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13ED053" w14:textId="77777777" w:rsidR="001B4ACD" w:rsidRPr="001A5852" w:rsidRDefault="001B4ACD" w:rsidP="001B4ACD">
      <w:pPr>
        <w:spacing w:line="360" w:lineRule="auto"/>
        <w:jc w:val="center"/>
        <w:rPr>
          <w:rFonts w:asciiTheme="minorHAnsi" w:hAnsiTheme="minorHAnsi"/>
          <w:b/>
          <w:color w:val="365F91" w:themeColor="accent1" w:themeShade="BF"/>
          <w:sz w:val="40"/>
        </w:rPr>
      </w:pPr>
    </w:p>
    <w:p w14:paraId="313ED054" w14:textId="77777777" w:rsidR="00503186" w:rsidRPr="00CB0C3A" w:rsidRDefault="00163311" w:rsidP="001B4ACD">
      <w:pPr>
        <w:spacing w:line="360" w:lineRule="auto"/>
        <w:jc w:val="center"/>
        <w:rPr>
          <w:rFonts w:asciiTheme="minorHAnsi" w:hAnsiTheme="minorHAnsi" w:cs="Gill Sans"/>
          <w:b/>
          <w:iCs/>
          <w:color w:val="365F91"/>
          <w:sz w:val="40"/>
          <w:szCs w:val="40"/>
        </w:rPr>
      </w:pPr>
      <w:r>
        <w:rPr>
          <w:rFonts w:asciiTheme="minorHAnsi" w:hAnsiTheme="minorHAnsi" w:cs="Gill Sans"/>
          <w:b/>
          <w:noProof/>
          <w:color w:val="365F91"/>
          <w:sz w:val="40"/>
          <w:szCs w:val="40"/>
          <w:lang w:val="en-US"/>
        </w:rPr>
        <w:pict w14:anchorId="313ED23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style="width:450pt;height:252pt;visibility:visible">
            <v:imagedata r:id="rId8" o:title=""/>
          </v:shape>
        </w:pict>
      </w:r>
    </w:p>
    <w:p w14:paraId="313ED055" w14:textId="77777777" w:rsidR="001B4ACD" w:rsidRPr="00CB0C3A" w:rsidRDefault="35E03EEE" w:rsidP="35E03EEE">
      <w:pPr>
        <w:spacing w:line="360" w:lineRule="auto"/>
        <w:jc w:val="center"/>
        <w:rPr>
          <w:rFonts w:asciiTheme="minorHAnsi" w:eastAsiaTheme="minorEastAsia" w:hAnsiTheme="minorHAnsi" w:cstheme="minorBidi"/>
          <w:b/>
          <w:bCs/>
          <w:color w:val="365F91" w:themeColor="accent1" w:themeShade="BF"/>
          <w:sz w:val="40"/>
          <w:szCs w:val="40"/>
          <w:lang w:val="fr-FR"/>
        </w:rPr>
      </w:pPr>
      <w:r w:rsidRPr="00CB0C3A">
        <w:rPr>
          <w:rFonts w:asciiTheme="minorHAnsi" w:hAnsiTheme="minorHAnsi"/>
          <w:b/>
          <w:bCs/>
          <w:color w:val="365F91" w:themeColor="accent1" w:themeShade="BF"/>
          <w:sz w:val="40"/>
          <w:szCs w:val="40"/>
          <w:lang w:val="fr-FR"/>
        </w:rPr>
        <w:t>One UN Joint Programme on Social Protection</w:t>
      </w:r>
    </w:p>
    <w:p w14:paraId="313ED056" w14:textId="77777777" w:rsidR="001B4ACD" w:rsidRPr="00CB0C3A" w:rsidRDefault="35E03EEE" w:rsidP="35E03EEE">
      <w:pPr>
        <w:spacing w:line="360" w:lineRule="auto"/>
        <w:jc w:val="center"/>
        <w:rPr>
          <w:rFonts w:asciiTheme="minorHAnsi" w:eastAsiaTheme="minorEastAsia" w:hAnsiTheme="minorHAnsi" w:cstheme="minorBidi"/>
          <w:b/>
          <w:bCs/>
          <w:color w:val="365F91" w:themeColor="accent1" w:themeShade="BF"/>
          <w:sz w:val="40"/>
          <w:szCs w:val="40"/>
        </w:rPr>
      </w:pPr>
      <w:r w:rsidRPr="00CB0C3A">
        <w:rPr>
          <w:rFonts w:asciiTheme="minorHAnsi" w:hAnsiTheme="minorHAnsi"/>
          <w:b/>
          <w:bCs/>
          <w:color w:val="365F91" w:themeColor="accent1" w:themeShade="BF"/>
          <w:sz w:val="40"/>
          <w:szCs w:val="40"/>
        </w:rPr>
        <w:t>Mozambique</w:t>
      </w:r>
    </w:p>
    <w:p w14:paraId="313ED057" w14:textId="77777777" w:rsidR="001B4ACD" w:rsidRPr="00CB0C3A" w:rsidRDefault="35E03EEE" w:rsidP="35E03EEE">
      <w:pPr>
        <w:spacing w:line="360" w:lineRule="auto"/>
        <w:jc w:val="center"/>
        <w:rPr>
          <w:rFonts w:asciiTheme="minorHAnsi" w:eastAsiaTheme="minorEastAsia" w:hAnsiTheme="minorHAnsi" w:cstheme="minorBidi"/>
          <w:b/>
          <w:bCs/>
          <w:color w:val="365F91" w:themeColor="accent1" w:themeShade="BF"/>
          <w:sz w:val="40"/>
          <w:szCs w:val="40"/>
        </w:rPr>
      </w:pPr>
      <w:r w:rsidRPr="00CB0C3A">
        <w:rPr>
          <w:rFonts w:asciiTheme="minorHAnsi" w:hAnsiTheme="minorHAnsi"/>
          <w:b/>
          <w:bCs/>
          <w:color w:val="365F91" w:themeColor="accent1" w:themeShade="BF"/>
          <w:sz w:val="40"/>
          <w:szCs w:val="40"/>
        </w:rPr>
        <w:t>2017-2020</w:t>
      </w:r>
    </w:p>
    <w:p w14:paraId="313ED058" w14:textId="77777777" w:rsidR="001B4ACD" w:rsidRPr="00CB0C3A" w:rsidRDefault="001B4ACD" w:rsidP="001B4ACD">
      <w:pPr>
        <w:spacing w:line="360" w:lineRule="auto"/>
        <w:jc w:val="center"/>
        <w:rPr>
          <w:rFonts w:asciiTheme="minorHAnsi" w:hAnsiTheme="minorHAnsi"/>
          <w:b/>
          <w:color w:val="365F91" w:themeColor="accent1" w:themeShade="BF"/>
          <w:sz w:val="48"/>
        </w:rPr>
      </w:pPr>
    </w:p>
    <w:p w14:paraId="313ED059" w14:textId="77777777" w:rsidR="002E4BB5" w:rsidRPr="00CB0C3A" w:rsidRDefault="002E4BB5">
      <w:pPr>
        <w:rPr>
          <w:rFonts w:asciiTheme="minorHAnsi" w:hAnsiTheme="minorHAnsi"/>
          <w:sz w:val="24"/>
          <w:szCs w:val="24"/>
        </w:rPr>
      </w:pPr>
    </w:p>
    <w:p w14:paraId="313ED05A" w14:textId="77777777" w:rsidR="001B4ACD" w:rsidRPr="00CB0C3A" w:rsidRDefault="001B4ACD">
      <w:pPr>
        <w:rPr>
          <w:rStyle w:val="Heading1Char"/>
          <w:rFonts w:asciiTheme="minorHAnsi" w:hAnsiTheme="minorHAnsi"/>
        </w:rPr>
      </w:pPr>
      <w:bookmarkStart w:id="0" w:name="_Toc463008704"/>
      <w:bookmarkStart w:id="1" w:name="_Toc463605090"/>
      <w:r w:rsidRPr="00CB0C3A">
        <w:rPr>
          <w:rStyle w:val="Heading1Char"/>
          <w:rFonts w:asciiTheme="minorHAnsi" w:hAnsiTheme="minorHAnsi"/>
        </w:rPr>
        <w:br w:type="page"/>
      </w:r>
    </w:p>
    <w:p w14:paraId="313ED05B" w14:textId="0B6646B6" w:rsidR="00CE6650" w:rsidRPr="00537E11" w:rsidRDefault="00CE6650" w:rsidP="00CE6650">
      <w:pPr>
        <w:rPr>
          <w:rFonts w:asciiTheme="minorHAnsi" w:eastAsiaTheme="minorEastAsia" w:hAnsiTheme="minorHAnsi" w:cstheme="minorBidi"/>
          <w:b/>
          <w:bCs/>
          <w:color w:val="000000" w:themeColor="text1"/>
          <w:highlight w:val="yellow"/>
        </w:rPr>
      </w:pPr>
      <w:bookmarkStart w:id="2" w:name="_Toc477771298"/>
    </w:p>
    <w:p w14:paraId="313ED08C" w14:textId="77777777" w:rsidR="00D84357" w:rsidRPr="00CB0C3A" w:rsidRDefault="35E03EEE" w:rsidP="35E03EEE">
      <w:pPr>
        <w:rPr>
          <w:rStyle w:val="Heading1Char"/>
          <w:rFonts w:asciiTheme="minorHAnsi" w:hAnsiTheme="minorHAnsi"/>
        </w:rPr>
      </w:pPr>
      <w:bookmarkStart w:id="3" w:name="_Toc523482644"/>
      <w:r w:rsidRPr="00CB0C3A">
        <w:rPr>
          <w:rStyle w:val="Heading1Char"/>
          <w:rFonts w:asciiTheme="minorHAnsi" w:hAnsiTheme="minorHAnsi"/>
        </w:rPr>
        <w:t>Overview</w:t>
      </w:r>
      <w:bookmarkEnd w:id="0"/>
      <w:bookmarkEnd w:id="1"/>
      <w:bookmarkEnd w:id="2"/>
      <w:bookmarkEnd w:id="3"/>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gridCol w:w="7238"/>
      </w:tblGrid>
      <w:tr w:rsidR="00D84357" w:rsidRPr="00CB0C3A" w14:paraId="313ED08F" w14:textId="77777777" w:rsidTr="35E03EEE">
        <w:tc>
          <w:tcPr>
            <w:tcW w:w="2297" w:type="dxa"/>
            <w:tcBorders>
              <w:top w:val="single" w:sz="4" w:space="0" w:color="auto"/>
              <w:left w:val="single" w:sz="4" w:space="0" w:color="auto"/>
              <w:bottom w:val="single" w:sz="4" w:space="0" w:color="auto"/>
              <w:right w:val="single" w:sz="4" w:space="0" w:color="auto"/>
            </w:tcBorders>
            <w:hideMark/>
          </w:tcPr>
          <w:p w14:paraId="313ED08D" w14:textId="77777777" w:rsidR="00D84357" w:rsidRPr="00CB0C3A" w:rsidRDefault="35E03EEE" w:rsidP="35E03EEE">
            <w:pPr>
              <w:rPr>
                <w:rFonts w:asciiTheme="minorHAnsi" w:hAnsiTheme="minorHAnsi" w:cs="Calibri"/>
                <w:b/>
                <w:bCs/>
              </w:rPr>
            </w:pPr>
            <w:r w:rsidRPr="00CB0C3A">
              <w:rPr>
                <w:rFonts w:asciiTheme="minorHAnsi" w:hAnsiTheme="minorHAnsi" w:cs="Calibri"/>
                <w:b/>
                <w:bCs/>
              </w:rPr>
              <w:t>Country</w:t>
            </w:r>
          </w:p>
        </w:tc>
        <w:tc>
          <w:tcPr>
            <w:tcW w:w="7238" w:type="dxa"/>
            <w:tcBorders>
              <w:top w:val="single" w:sz="4" w:space="0" w:color="auto"/>
              <w:left w:val="single" w:sz="4" w:space="0" w:color="auto"/>
              <w:bottom w:val="single" w:sz="4" w:space="0" w:color="auto"/>
              <w:right w:val="single" w:sz="4" w:space="0" w:color="auto"/>
            </w:tcBorders>
            <w:hideMark/>
          </w:tcPr>
          <w:p w14:paraId="313ED08E" w14:textId="77777777" w:rsidR="00D84357" w:rsidRPr="00CB0C3A" w:rsidRDefault="35E03EEE" w:rsidP="35E03EEE">
            <w:pPr>
              <w:rPr>
                <w:rFonts w:asciiTheme="minorHAnsi" w:hAnsiTheme="minorHAnsi" w:cs="Calibri"/>
                <w:b/>
                <w:bCs/>
              </w:rPr>
            </w:pPr>
            <w:r w:rsidRPr="00CB0C3A">
              <w:rPr>
                <w:rFonts w:asciiTheme="minorHAnsi" w:hAnsiTheme="minorHAnsi" w:cs="Calibri"/>
                <w:b/>
                <w:bCs/>
              </w:rPr>
              <w:t>Mozambique</w:t>
            </w:r>
          </w:p>
        </w:tc>
      </w:tr>
      <w:tr w:rsidR="00D84357" w:rsidRPr="00537E11" w14:paraId="313ED092" w14:textId="77777777" w:rsidTr="35E03EEE">
        <w:tc>
          <w:tcPr>
            <w:tcW w:w="2297" w:type="dxa"/>
            <w:tcBorders>
              <w:top w:val="single" w:sz="4" w:space="0" w:color="auto"/>
              <w:left w:val="single" w:sz="4" w:space="0" w:color="auto"/>
              <w:bottom w:val="single" w:sz="4" w:space="0" w:color="auto"/>
              <w:right w:val="single" w:sz="4" w:space="0" w:color="auto"/>
            </w:tcBorders>
            <w:hideMark/>
          </w:tcPr>
          <w:p w14:paraId="313ED090" w14:textId="77777777" w:rsidR="00D84357" w:rsidRPr="00CB0C3A" w:rsidRDefault="35E03EEE" w:rsidP="35E03EEE">
            <w:pPr>
              <w:rPr>
                <w:rFonts w:asciiTheme="minorHAnsi" w:hAnsiTheme="minorHAnsi" w:cs="Calibri"/>
                <w:b/>
                <w:bCs/>
              </w:rPr>
            </w:pPr>
            <w:r w:rsidRPr="00CB0C3A">
              <w:rPr>
                <w:rFonts w:asciiTheme="minorHAnsi" w:hAnsiTheme="minorHAnsi" w:cs="Calibri"/>
                <w:b/>
                <w:bCs/>
              </w:rPr>
              <w:t>Programme name</w:t>
            </w:r>
          </w:p>
        </w:tc>
        <w:tc>
          <w:tcPr>
            <w:tcW w:w="7238" w:type="dxa"/>
            <w:tcBorders>
              <w:top w:val="single" w:sz="4" w:space="0" w:color="auto"/>
              <w:left w:val="single" w:sz="4" w:space="0" w:color="auto"/>
              <w:bottom w:val="single" w:sz="4" w:space="0" w:color="auto"/>
              <w:right w:val="single" w:sz="4" w:space="0" w:color="auto"/>
            </w:tcBorders>
            <w:hideMark/>
          </w:tcPr>
          <w:p w14:paraId="313ED091" w14:textId="77777777" w:rsidR="00D84357" w:rsidRPr="00CB0C3A" w:rsidRDefault="35E03EEE" w:rsidP="35E03EEE">
            <w:pPr>
              <w:rPr>
                <w:rFonts w:asciiTheme="minorHAnsi" w:eastAsiaTheme="minorEastAsia" w:hAnsiTheme="minorHAnsi" w:cstheme="minorBidi"/>
                <w:lang w:val="fr-FR"/>
              </w:rPr>
            </w:pPr>
            <w:r w:rsidRPr="00CB0C3A">
              <w:rPr>
                <w:rFonts w:asciiTheme="minorHAnsi" w:hAnsiTheme="minorHAnsi"/>
                <w:color w:val="000000" w:themeColor="text1"/>
                <w:lang w:val="fr-FR"/>
              </w:rPr>
              <w:t>One UN Joint Programme on Social Protection</w:t>
            </w:r>
          </w:p>
        </w:tc>
      </w:tr>
      <w:tr w:rsidR="00D84357" w:rsidRPr="00CB0C3A" w14:paraId="313ED095" w14:textId="77777777" w:rsidTr="35E03EEE">
        <w:tc>
          <w:tcPr>
            <w:tcW w:w="2297" w:type="dxa"/>
            <w:tcBorders>
              <w:top w:val="single" w:sz="4" w:space="0" w:color="auto"/>
              <w:left w:val="single" w:sz="4" w:space="0" w:color="auto"/>
              <w:bottom w:val="single" w:sz="4" w:space="0" w:color="auto"/>
              <w:right w:val="single" w:sz="4" w:space="0" w:color="auto"/>
            </w:tcBorders>
            <w:hideMark/>
          </w:tcPr>
          <w:p w14:paraId="313ED093" w14:textId="77777777" w:rsidR="00D84357" w:rsidRPr="00CB0C3A" w:rsidRDefault="35E03EEE" w:rsidP="35E03EEE">
            <w:pPr>
              <w:rPr>
                <w:rFonts w:asciiTheme="minorHAnsi" w:hAnsiTheme="minorHAnsi" w:cs="Calibri"/>
                <w:b/>
                <w:bCs/>
              </w:rPr>
            </w:pPr>
            <w:r w:rsidRPr="00CB0C3A">
              <w:rPr>
                <w:rFonts w:asciiTheme="minorHAnsi" w:hAnsiTheme="minorHAnsi" w:cs="Calibri"/>
                <w:b/>
                <w:bCs/>
              </w:rPr>
              <w:t>Geographic focus area</w:t>
            </w:r>
          </w:p>
        </w:tc>
        <w:tc>
          <w:tcPr>
            <w:tcW w:w="7238" w:type="dxa"/>
            <w:tcBorders>
              <w:top w:val="single" w:sz="4" w:space="0" w:color="auto"/>
              <w:left w:val="single" w:sz="4" w:space="0" w:color="auto"/>
              <w:bottom w:val="single" w:sz="4" w:space="0" w:color="auto"/>
              <w:right w:val="single" w:sz="4" w:space="0" w:color="auto"/>
            </w:tcBorders>
            <w:hideMark/>
          </w:tcPr>
          <w:p w14:paraId="313ED094" w14:textId="77777777" w:rsidR="00D84357" w:rsidRPr="00CB0C3A" w:rsidRDefault="35E03EEE" w:rsidP="35E03EEE">
            <w:pPr>
              <w:rPr>
                <w:rFonts w:asciiTheme="minorHAnsi" w:hAnsiTheme="minorHAnsi" w:cs="Calibri"/>
              </w:rPr>
            </w:pPr>
            <w:r w:rsidRPr="00CB0C3A">
              <w:rPr>
                <w:rFonts w:asciiTheme="minorHAnsi" w:hAnsiTheme="minorHAnsi" w:cs="Calibri"/>
              </w:rPr>
              <w:t>Nationwide</w:t>
            </w:r>
          </w:p>
        </w:tc>
      </w:tr>
      <w:tr w:rsidR="00D84357" w:rsidRPr="00CB0C3A" w14:paraId="313ED09A" w14:textId="77777777" w:rsidTr="35E03EEE">
        <w:trPr>
          <w:trHeight w:val="1412"/>
        </w:trPr>
        <w:tc>
          <w:tcPr>
            <w:tcW w:w="2297" w:type="dxa"/>
            <w:tcBorders>
              <w:top w:val="single" w:sz="4" w:space="0" w:color="auto"/>
              <w:left w:val="single" w:sz="4" w:space="0" w:color="auto"/>
              <w:bottom w:val="single" w:sz="4" w:space="0" w:color="auto"/>
              <w:right w:val="single" w:sz="4" w:space="0" w:color="auto"/>
            </w:tcBorders>
            <w:hideMark/>
          </w:tcPr>
          <w:p w14:paraId="313ED096" w14:textId="77777777" w:rsidR="00D84357" w:rsidRPr="00CB0C3A" w:rsidRDefault="35E03EEE" w:rsidP="35E03EEE">
            <w:pPr>
              <w:rPr>
                <w:rFonts w:asciiTheme="minorHAnsi" w:hAnsiTheme="minorHAnsi" w:cs="Calibri"/>
                <w:b/>
                <w:bCs/>
              </w:rPr>
            </w:pPr>
            <w:r w:rsidRPr="00CB0C3A">
              <w:rPr>
                <w:rFonts w:asciiTheme="minorHAnsi" w:hAnsiTheme="minorHAnsi" w:cs="Calibri"/>
                <w:b/>
                <w:bCs/>
              </w:rPr>
              <w:t>Expected outcomes</w:t>
            </w:r>
          </w:p>
        </w:tc>
        <w:tc>
          <w:tcPr>
            <w:tcW w:w="7238" w:type="dxa"/>
            <w:tcBorders>
              <w:top w:val="single" w:sz="4" w:space="0" w:color="auto"/>
              <w:left w:val="single" w:sz="4" w:space="0" w:color="auto"/>
              <w:bottom w:val="single" w:sz="4" w:space="0" w:color="auto"/>
              <w:right w:val="single" w:sz="4" w:space="0" w:color="auto"/>
            </w:tcBorders>
            <w:hideMark/>
          </w:tcPr>
          <w:p w14:paraId="313ED097" w14:textId="77777777" w:rsidR="00431871" w:rsidRPr="00CB0C3A" w:rsidRDefault="35E03EEE" w:rsidP="35E03EEE">
            <w:pPr>
              <w:pStyle w:val="ListParagraph"/>
              <w:numPr>
                <w:ilvl w:val="0"/>
                <w:numId w:val="47"/>
              </w:numPr>
              <w:spacing w:line="259" w:lineRule="auto"/>
              <w:ind w:left="380"/>
              <w:rPr>
                <w:rFonts w:asciiTheme="minorHAnsi" w:hAnsiTheme="minorHAnsi"/>
                <w:sz w:val="22"/>
                <w:szCs w:val="22"/>
              </w:rPr>
            </w:pPr>
            <w:r w:rsidRPr="00CB0C3A">
              <w:rPr>
                <w:rFonts w:asciiTheme="minorHAnsi" w:hAnsiTheme="minorHAnsi"/>
                <w:sz w:val="22"/>
                <w:szCs w:val="22"/>
              </w:rPr>
              <w:t>By 2020, clear programmes and policy designed to operationalize the ENSSB II</w:t>
            </w:r>
          </w:p>
          <w:p w14:paraId="313ED098" w14:textId="77777777" w:rsidR="00431871" w:rsidRPr="00CB0C3A" w:rsidRDefault="35E03EEE" w:rsidP="35E03EEE">
            <w:pPr>
              <w:pStyle w:val="ListParagraph"/>
              <w:numPr>
                <w:ilvl w:val="0"/>
                <w:numId w:val="47"/>
              </w:numPr>
              <w:spacing w:line="259" w:lineRule="auto"/>
              <w:ind w:left="380"/>
              <w:rPr>
                <w:rFonts w:asciiTheme="minorHAnsi" w:hAnsiTheme="minorHAnsi"/>
                <w:sz w:val="22"/>
                <w:szCs w:val="22"/>
              </w:rPr>
            </w:pPr>
            <w:r w:rsidRPr="00CB0C3A">
              <w:rPr>
                <w:rFonts w:asciiTheme="minorHAnsi" w:hAnsiTheme="minorHAnsi"/>
                <w:sz w:val="22"/>
                <w:szCs w:val="22"/>
              </w:rPr>
              <w:t>By 2020, robust evidence and clear advocacy and communication on key components of the ENSSB II</w:t>
            </w:r>
          </w:p>
          <w:p w14:paraId="313ED099" w14:textId="77777777" w:rsidR="00D84357" w:rsidRPr="00CB0C3A" w:rsidRDefault="35E03EEE" w:rsidP="35E03EEE">
            <w:pPr>
              <w:pStyle w:val="ListParagraph"/>
              <w:numPr>
                <w:ilvl w:val="0"/>
                <w:numId w:val="47"/>
              </w:numPr>
              <w:spacing w:line="259" w:lineRule="auto"/>
              <w:ind w:left="380"/>
              <w:rPr>
                <w:rFonts w:asciiTheme="minorHAnsi" w:hAnsiTheme="minorHAnsi"/>
              </w:rPr>
            </w:pPr>
            <w:r w:rsidRPr="00CB0C3A">
              <w:rPr>
                <w:rFonts w:asciiTheme="minorHAnsi" w:hAnsiTheme="minorHAnsi"/>
                <w:sz w:val="22"/>
                <w:szCs w:val="22"/>
              </w:rPr>
              <w:t>By 2020, MGCAS capacity to coordinate and implement strengthened</w:t>
            </w:r>
          </w:p>
        </w:tc>
      </w:tr>
      <w:tr w:rsidR="00D84357" w:rsidRPr="00CB0C3A" w14:paraId="313ED0A6" w14:textId="77777777" w:rsidTr="35E03EEE">
        <w:trPr>
          <w:trHeight w:val="359"/>
        </w:trPr>
        <w:tc>
          <w:tcPr>
            <w:tcW w:w="2297" w:type="dxa"/>
            <w:tcBorders>
              <w:top w:val="single" w:sz="4" w:space="0" w:color="auto"/>
              <w:left w:val="single" w:sz="4" w:space="0" w:color="auto"/>
              <w:bottom w:val="single" w:sz="4" w:space="0" w:color="auto"/>
              <w:right w:val="single" w:sz="4" w:space="0" w:color="auto"/>
            </w:tcBorders>
            <w:hideMark/>
          </w:tcPr>
          <w:p w14:paraId="313ED0A1" w14:textId="77777777" w:rsidR="00D84357" w:rsidRPr="00CB0C3A" w:rsidRDefault="35E03EEE" w:rsidP="35E03EEE">
            <w:pPr>
              <w:rPr>
                <w:rFonts w:asciiTheme="minorHAnsi" w:hAnsiTheme="minorHAnsi" w:cs="Calibri"/>
                <w:b/>
                <w:bCs/>
              </w:rPr>
            </w:pPr>
            <w:r w:rsidRPr="00CB0C3A">
              <w:rPr>
                <w:rFonts w:asciiTheme="minorHAnsi" w:hAnsiTheme="minorHAnsi" w:cs="Calibri"/>
                <w:b/>
                <w:bCs/>
              </w:rPr>
              <w:t xml:space="preserve">Duration </w:t>
            </w:r>
          </w:p>
        </w:tc>
        <w:tc>
          <w:tcPr>
            <w:tcW w:w="7238" w:type="dxa"/>
            <w:tcBorders>
              <w:top w:val="single" w:sz="4" w:space="0" w:color="auto"/>
              <w:left w:val="single" w:sz="4" w:space="0" w:color="auto"/>
              <w:bottom w:val="single" w:sz="4" w:space="0" w:color="auto"/>
              <w:right w:val="single" w:sz="4" w:space="0" w:color="auto"/>
            </w:tcBorders>
            <w:hideMark/>
          </w:tcPr>
          <w:p w14:paraId="313ED0A2" w14:textId="77777777" w:rsidR="00D84357" w:rsidRPr="00163311" w:rsidRDefault="35E03EEE" w:rsidP="0091437D">
            <w:pPr>
              <w:spacing w:before="60" w:after="60"/>
              <w:rPr>
                <w:rFonts w:asciiTheme="minorHAnsi" w:hAnsiTheme="minorHAnsi"/>
              </w:rPr>
            </w:pPr>
            <w:r w:rsidRPr="00163311">
              <w:rPr>
                <w:rFonts w:asciiTheme="minorHAnsi" w:hAnsiTheme="minorHAnsi" w:cs="Calibri"/>
              </w:rPr>
              <w:t xml:space="preserve">1 </w:t>
            </w:r>
            <w:r w:rsidRPr="00163311">
              <w:rPr>
                <w:rFonts w:asciiTheme="minorHAnsi" w:hAnsiTheme="minorHAnsi"/>
              </w:rPr>
              <w:t xml:space="preserve">September 2017 </w:t>
            </w:r>
            <w:r w:rsidR="001A5852" w:rsidRPr="00163311">
              <w:rPr>
                <w:rFonts w:asciiTheme="minorHAnsi" w:hAnsiTheme="minorHAnsi"/>
              </w:rPr>
              <w:t xml:space="preserve">to </w:t>
            </w:r>
            <w:r w:rsidR="00F6356D" w:rsidRPr="00163311">
              <w:rPr>
                <w:rFonts w:asciiTheme="minorHAnsi" w:hAnsiTheme="minorHAnsi"/>
              </w:rPr>
              <w:t>31 December</w:t>
            </w:r>
            <w:r w:rsidR="001A5852" w:rsidRPr="00163311">
              <w:rPr>
                <w:rFonts w:asciiTheme="minorHAnsi" w:hAnsiTheme="minorHAnsi"/>
              </w:rPr>
              <w:t xml:space="preserve"> </w:t>
            </w:r>
            <w:r w:rsidRPr="00163311">
              <w:rPr>
                <w:rFonts w:asciiTheme="minorHAnsi" w:hAnsiTheme="minorHAnsi"/>
              </w:rPr>
              <w:t>2020</w:t>
            </w:r>
          </w:p>
          <w:p w14:paraId="313ED0A3" w14:textId="77777777" w:rsidR="003844DF" w:rsidRPr="00163311" w:rsidRDefault="003844DF" w:rsidP="003F0447">
            <w:pPr>
              <w:pStyle w:val="ListParagraph"/>
              <w:numPr>
                <w:ilvl w:val="0"/>
                <w:numId w:val="61"/>
              </w:numPr>
              <w:spacing w:before="60" w:after="60"/>
              <w:rPr>
                <w:rFonts w:asciiTheme="minorHAnsi" w:hAnsiTheme="minorHAnsi"/>
                <w:sz w:val="22"/>
                <w:szCs w:val="22"/>
              </w:rPr>
            </w:pPr>
            <w:r w:rsidRPr="00163311">
              <w:rPr>
                <w:rFonts w:asciiTheme="minorHAnsi" w:hAnsiTheme="minorHAnsi"/>
                <w:sz w:val="22"/>
                <w:szCs w:val="22"/>
              </w:rPr>
              <w:t>UK contribution</w:t>
            </w:r>
            <w:r w:rsidR="003F0447" w:rsidRPr="00163311">
              <w:rPr>
                <w:rFonts w:asciiTheme="minorHAnsi" w:hAnsiTheme="minorHAnsi"/>
                <w:sz w:val="22"/>
                <w:szCs w:val="22"/>
              </w:rPr>
              <w:t>:                 until 31 March 2020</w:t>
            </w:r>
          </w:p>
          <w:p w14:paraId="313ED0A4" w14:textId="77777777" w:rsidR="003844DF" w:rsidRPr="00163311" w:rsidRDefault="003844DF" w:rsidP="003F0447">
            <w:pPr>
              <w:pStyle w:val="ListParagraph"/>
              <w:numPr>
                <w:ilvl w:val="0"/>
                <w:numId w:val="61"/>
              </w:numPr>
              <w:spacing w:before="60" w:after="60"/>
              <w:rPr>
                <w:rFonts w:asciiTheme="minorHAnsi" w:hAnsiTheme="minorHAnsi"/>
                <w:sz w:val="22"/>
                <w:szCs w:val="22"/>
              </w:rPr>
            </w:pPr>
            <w:r w:rsidRPr="00163311">
              <w:rPr>
                <w:rFonts w:asciiTheme="minorHAnsi" w:hAnsiTheme="minorHAnsi"/>
                <w:sz w:val="22"/>
                <w:szCs w:val="22"/>
              </w:rPr>
              <w:t>Sweden contribution</w:t>
            </w:r>
            <w:r w:rsidR="003F0447" w:rsidRPr="00163311">
              <w:rPr>
                <w:rFonts w:asciiTheme="minorHAnsi" w:hAnsiTheme="minorHAnsi"/>
                <w:sz w:val="22"/>
                <w:szCs w:val="22"/>
              </w:rPr>
              <w:t>:        until 31 December 2020</w:t>
            </w:r>
          </w:p>
          <w:p w14:paraId="313ED0A5" w14:textId="77777777" w:rsidR="003844DF" w:rsidRPr="003F0447" w:rsidRDefault="003844DF" w:rsidP="003F0447">
            <w:pPr>
              <w:pStyle w:val="ListParagraph"/>
              <w:numPr>
                <w:ilvl w:val="0"/>
                <w:numId w:val="61"/>
              </w:numPr>
              <w:spacing w:before="60" w:after="60"/>
              <w:rPr>
                <w:rFonts w:asciiTheme="minorHAnsi" w:hAnsiTheme="minorHAnsi" w:cs="Calibri"/>
              </w:rPr>
            </w:pPr>
            <w:r w:rsidRPr="00163311">
              <w:rPr>
                <w:rFonts w:asciiTheme="minorHAnsi" w:hAnsiTheme="minorHAnsi"/>
                <w:sz w:val="22"/>
                <w:szCs w:val="22"/>
              </w:rPr>
              <w:t xml:space="preserve">Netherland contribution: </w:t>
            </w:r>
            <w:r w:rsidR="003F0447" w:rsidRPr="00163311">
              <w:rPr>
                <w:rFonts w:asciiTheme="minorHAnsi" w:hAnsiTheme="minorHAnsi"/>
                <w:sz w:val="22"/>
                <w:szCs w:val="22"/>
              </w:rPr>
              <w:t xml:space="preserve"> until 31 December 2020</w:t>
            </w:r>
          </w:p>
        </w:tc>
      </w:tr>
      <w:tr w:rsidR="000720DF" w:rsidRPr="00CB0C3A" w14:paraId="313ED0AB" w14:textId="77777777" w:rsidTr="35E03EEE">
        <w:trPr>
          <w:trHeight w:val="359"/>
        </w:trPr>
        <w:tc>
          <w:tcPr>
            <w:tcW w:w="2297" w:type="dxa"/>
            <w:tcBorders>
              <w:top w:val="single" w:sz="4" w:space="0" w:color="auto"/>
              <w:left w:val="single" w:sz="4" w:space="0" w:color="auto"/>
              <w:bottom w:val="single" w:sz="4" w:space="0" w:color="auto"/>
              <w:right w:val="single" w:sz="4" w:space="0" w:color="auto"/>
            </w:tcBorders>
          </w:tcPr>
          <w:p w14:paraId="313ED0A7" w14:textId="77777777" w:rsidR="000720DF" w:rsidRPr="00CB0C3A" w:rsidRDefault="35E03EEE" w:rsidP="35E03EEE">
            <w:pPr>
              <w:rPr>
                <w:rFonts w:asciiTheme="minorHAnsi" w:hAnsiTheme="minorHAnsi" w:cs="Calibri"/>
                <w:b/>
                <w:bCs/>
              </w:rPr>
            </w:pPr>
            <w:r w:rsidRPr="00CB0C3A">
              <w:rPr>
                <w:rFonts w:asciiTheme="minorHAnsi" w:hAnsiTheme="minorHAnsi" w:cs="Calibri"/>
                <w:b/>
                <w:bCs/>
              </w:rPr>
              <w:t>Implementing Agencies</w:t>
            </w:r>
          </w:p>
        </w:tc>
        <w:tc>
          <w:tcPr>
            <w:tcW w:w="7238" w:type="dxa"/>
            <w:tcBorders>
              <w:top w:val="single" w:sz="4" w:space="0" w:color="auto"/>
              <w:left w:val="single" w:sz="4" w:space="0" w:color="auto"/>
              <w:bottom w:val="single" w:sz="4" w:space="0" w:color="auto"/>
              <w:right w:val="single" w:sz="4" w:space="0" w:color="auto"/>
            </w:tcBorders>
          </w:tcPr>
          <w:p w14:paraId="313ED0A8" w14:textId="77777777" w:rsidR="000720DF" w:rsidRPr="00CB0C3A" w:rsidRDefault="35E03EEE" w:rsidP="35E03EEE">
            <w:pPr>
              <w:spacing w:before="60" w:after="60"/>
              <w:rPr>
                <w:rFonts w:asciiTheme="minorHAnsi" w:hAnsiTheme="minorHAnsi" w:cs="Calibri"/>
              </w:rPr>
            </w:pPr>
            <w:r w:rsidRPr="00CB0C3A">
              <w:rPr>
                <w:rFonts w:asciiTheme="minorHAnsi" w:hAnsiTheme="minorHAnsi" w:cs="Calibri"/>
              </w:rPr>
              <w:t xml:space="preserve">Admin Agent: Convening Agent: UNICEF </w:t>
            </w:r>
          </w:p>
          <w:p w14:paraId="313ED0A9" w14:textId="77777777" w:rsidR="00431871" w:rsidRPr="00CB0C3A" w:rsidRDefault="35E03EEE" w:rsidP="35E03EEE">
            <w:pPr>
              <w:spacing w:before="60" w:after="60"/>
              <w:rPr>
                <w:rFonts w:asciiTheme="minorHAnsi" w:hAnsiTheme="minorHAnsi" w:cs="Calibri"/>
              </w:rPr>
            </w:pPr>
            <w:r w:rsidRPr="00CB0C3A">
              <w:rPr>
                <w:rFonts w:asciiTheme="minorHAnsi" w:hAnsiTheme="minorHAnsi" w:cs="Calibri"/>
              </w:rPr>
              <w:t xml:space="preserve">Participating Agencies: ILO; UNICEF </w:t>
            </w:r>
          </w:p>
          <w:p w14:paraId="313ED0AA" w14:textId="77777777" w:rsidR="000720DF" w:rsidRPr="00CB0C3A" w:rsidRDefault="35E03EEE" w:rsidP="35E03EEE">
            <w:pPr>
              <w:spacing w:before="60" w:after="60"/>
              <w:rPr>
                <w:rFonts w:asciiTheme="minorHAnsi" w:hAnsiTheme="minorHAnsi" w:cs="Calibri"/>
              </w:rPr>
            </w:pPr>
            <w:r w:rsidRPr="00CB0C3A">
              <w:rPr>
                <w:rFonts w:asciiTheme="minorHAnsi" w:hAnsiTheme="minorHAnsi" w:cs="Calibri"/>
              </w:rPr>
              <w:t>Pass-through Joint Programming modality</w:t>
            </w:r>
          </w:p>
        </w:tc>
      </w:tr>
      <w:tr w:rsidR="00D84357" w:rsidRPr="00CB0C3A" w14:paraId="313ED0AF" w14:textId="77777777" w:rsidTr="35E03EEE">
        <w:trPr>
          <w:trHeight w:val="764"/>
        </w:trPr>
        <w:tc>
          <w:tcPr>
            <w:tcW w:w="2297" w:type="dxa"/>
            <w:tcBorders>
              <w:top w:val="single" w:sz="4" w:space="0" w:color="auto"/>
              <w:left w:val="single" w:sz="4" w:space="0" w:color="auto"/>
              <w:bottom w:val="single" w:sz="4" w:space="0" w:color="auto"/>
              <w:right w:val="single" w:sz="4" w:space="0" w:color="auto"/>
            </w:tcBorders>
            <w:hideMark/>
          </w:tcPr>
          <w:p w14:paraId="313ED0AC" w14:textId="77777777" w:rsidR="00D84357" w:rsidRPr="00CB0C3A" w:rsidRDefault="35E03EEE" w:rsidP="35E03EEE">
            <w:pPr>
              <w:rPr>
                <w:rFonts w:asciiTheme="minorHAnsi" w:hAnsiTheme="minorHAnsi" w:cs="Calibri"/>
                <w:b/>
                <w:bCs/>
              </w:rPr>
            </w:pPr>
            <w:r w:rsidRPr="00CB0C3A">
              <w:rPr>
                <w:rFonts w:asciiTheme="minorHAnsi" w:hAnsiTheme="minorHAnsi" w:cs="Calibri"/>
                <w:b/>
                <w:bCs/>
              </w:rPr>
              <w:t>UN contacts</w:t>
            </w:r>
          </w:p>
        </w:tc>
        <w:tc>
          <w:tcPr>
            <w:tcW w:w="7238" w:type="dxa"/>
            <w:tcBorders>
              <w:top w:val="single" w:sz="4" w:space="0" w:color="auto"/>
              <w:left w:val="single" w:sz="4" w:space="0" w:color="auto"/>
              <w:bottom w:val="single" w:sz="4" w:space="0" w:color="auto"/>
              <w:right w:val="single" w:sz="4" w:space="0" w:color="auto"/>
            </w:tcBorders>
            <w:hideMark/>
          </w:tcPr>
          <w:p w14:paraId="313ED0AD" w14:textId="77777777" w:rsidR="00D84357" w:rsidRPr="00CB0C3A" w:rsidRDefault="35E03EEE" w:rsidP="35E03EEE">
            <w:pPr>
              <w:spacing w:before="120" w:after="120"/>
              <w:rPr>
                <w:rStyle w:val="Hyperlink"/>
                <w:rFonts w:asciiTheme="minorHAnsi" w:hAnsiTheme="minorHAnsi" w:cs="Calibri"/>
              </w:rPr>
            </w:pPr>
            <w:r w:rsidRPr="00CB0C3A">
              <w:rPr>
                <w:rFonts w:asciiTheme="minorHAnsi" w:hAnsiTheme="minorHAnsi" w:cs="Calibri"/>
              </w:rPr>
              <w:t xml:space="preserve">UNICEF Representative: </w:t>
            </w:r>
            <w:proofErr w:type="spellStart"/>
            <w:r w:rsidRPr="00CB0C3A">
              <w:rPr>
                <w:rFonts w:asciiTheme="minorHAnsi" w:hAnsiTheme="minorHAnsi" w:cs="Calibri"/>
              </w:rPr>
              <w:t>Marcoluigi</w:t>
            </w:r>
            <w:proofErr w:type="spellEnd"/>
            <w:r w:rsidRPr="00CB0C3A">
              <w:rPr>
                <w:rFonts w:asciiTheme="minorHAnsi" w:hAnsiTheme="minorHAnsi" w:cs="Calibri"/>
              </w:rPr>
              <w:t xml:space="preserve"> </w:t>
            </w:r>
            <w:proofErr w:type="spellStart"/>
            <w:r w:rsidRPr="00CB0C3A">
              <w:rPr>
                <w:rFonts w:asciiTheme="minorHAnsi" w:hAnsiTheme="minorHAnsi" w:cs="Calibri"/>
              </w:rPr>
              <w:t>Corsi</w:t>
            </w:r>
            <w:proofErr w:type="spellEnd"/>
            <w:r w:rsidRPr="00CB0C3A">
              <w:rPr>
                <w:rFonts w:asciiTheme="minorHAnsi" w:hAnsiTheme="minorHAnsi" w:cs="Calibri"/>
              </w:rPr>
              <w:t xml:space="preserve"> </w:t>
            </w:r>
          </w:p>
          <w:p w14:paraId="313ED0AE" w14:textId="77777777" w:rsidR="00D84357" w:rsidRPr="00CB0C3A" w:rsidRDefault="35E03EEE" w:rsidP="35E03EEE">
            <w:pPr>
              <w:spacing w:before="120" w:after="120"/>
              <w:rPr>
                <w:rFonts w:asciiTheme="minorHAnsi" w:hAnsiTheme="minorHAnsi"/>
                <w:color w:val="000000" w:themeColor="text1"/>
              </w:rPr>
            </w:pPr>
            <w:r w:rsidRPr="00CB0C3A">
              <w:rPr>
                <w:rFonts w:asciiTheme="minorHAnsi" w:hAnsiTheme="minorHAnsi" w:cs="Calibri"/>
              </w:rPr>
              <w:t xml:space="preserve">ILO Country Director: </w:t>
            </w:r>
            <w:proofErr w:type="spellStart"/>
            <w:r w:rsidRPr="00CB0C3A">
              <w:rPr>
                <w:rFonts w:asciiTheme="minorHAnsi" w:hAnsiTheme="minorHAnsi"/>
                <w:color w:val="000000" w:themeColor="text1"/>
              </w:rPr>
              <w:t>Alexio</w:t>
            </w:r>
            <w:proofErr w:type="spellEnd"/>
            <w:r w:rsidRPr="00CB0C3A">
              <w:rPr>
                <w:rFonts w:asciiTheme="minorHAnsi" w:hAnsiTheme="minorHAnsi"/>
                <w:color w:val="000000" w:themeColor="text1"/>
              </w:rPr>
              <w:t xml:space="preserve"> </w:t>
            </w:r>
            <w:proofErr w:type="spellStart"/>
            <w:r w:rsidRPr="00CB0C3A">
              <w:rPr>
                <w:rFonts w:asciiTheme="minorHAnsi" w:hAnsiTheme="minorHAnsi"/>
                <w:color w:val="000000" w:themeColor="text1"/>
              </w:rPr>
              <w:t>Musindo</w:t>
            </w:r>
            <w:proofErr w:type="spellEnd"/>
          </w:p>
        </w:tc>
      </w:tr>
    </w:tbl>
    <w:p w14:paraId="313ED0B0" w14:textId="77777777" w:rsidR="00B3434F" w:rsidRPr="00CB0C3A" w:rsidRDefault="00B3434F" w:rsidP="00B520CD">
      <w:pPr>
        <w:rPr>
          <w:rFonts w:asciiTheme="minorHAnsi" w:hAnsiTheme="minorHAnsi"/>
          <w:b/>
          <w:color w:val="000000" w:themeColor="text1"/>
        </w:rPr>
      </w:pPr>
    </w:p>
    <w:p w14:paraId="313ED0B1" w14:textId="77777777" w:rsidR="00B3434F" w:rsidRPr="00CB0C3A" w:rsidRDefault="00B3434F">
      <w:pPr>
        <w:rPr>
          <w:rFonts w:asciiTheme="minorHAnsi" w:hAnsiTheme="minorHAnsi"/>
          <w:b/>
          <w:color w:val="000000" w:themeColor="text1"/>
        </w:rPr>
      </w:pPr>
      <w:r w:rsidRPr="00CB0C3A">
        <w:rPr>
          <w:rFonts w:asciiTheme="minorHAnsi" w:hAnsiTheme="minorHAnsi"/>
          <w:b/>
          <w:color w:val="000000" w:themeColor="text1"/>
        </w:rPr>
        <w:br w:type="page"/>
      </w:r>
    </w:p>
    <w:sdt>
      <w:sdtPr>
        <w:rPr>
          <w:rFonts w:asciiTheme="minorHAnsi" w:hAnsiTheme="minorHAnsi"/>
        </w:rPr>
        <w:id w:val="162903456"/>
        <w:docPartObj>
          <w:docPartGallery w:val="Table of Contents"/>
          <w:docPartUnique/>
        </w:docPartObj>
      </w:sdtPr>
      <w:sdtEndPr>
        <w:rPr>
          <w:b/>
          <w:bCs/>
          <w:noProof/>
        </w:rPr>
      </w:sdtEndPr>
      <w:sdtContent>
        <w:p w14:paraId="313ED0B3" w14:textId="20321FA4" w:rsidR="00454B1E" w:rsidRPr="00CB0C3A" w:rsidRDefault="35E03EEE" w:rsidP="35E03EEE">
          <w:pPr>
            <w:rPr>
              <w:rFonts w:asciiTheme="minorHAnsi" w:hAnsiTheme="minorHAnsi"/>
              <w:b/>
              <w:bCs/>
              <w:sz w:val="28"/>
              <w:szCs w:val="28"/>
            </w:rPr>
          </w:pPr>
          <w:r w:rsidRPr="00CB0C3A">
            <w:rPr>
              <w:rFonts w:asciiTheme="minorHAnsi" w:hAnsiTheme="minorHAnsi"/>
              <w:b/>
              <w:bCs/>
              <w:sz w:val="28"/>
              <w:szCs w:val="28"/>
            </w:rPr>
            <w:t>Table of Contents</w:t>
          </w:r>
        </w:p>
        <w:p w14:paraId="313ED0B4" w14:textId="77777777" w:rsidR="00454B1E" w:rsidRPr="00CB0C3A" w:rsidRDefault="00454B1E" w:rsidP="00454B1E">
          <w:pPr>
            <w:pStyle w:val="TOC1"/>
            <w:tabs>
              <w:tab w:val="right" w:leader="dot" w:pos="9016"/>
            </w:tabs>
          </w:pPr>
        </w:p>
        <w:p w14:paraId="7CE0D3CC" w14:textId="749E5E45" w:rsidR="00C95E42" w:rsidRDefault="00454B1E">
          <w:pPr>
            <w:pStyle w:val="TOC1"/>
            <w:tabs>
              <w:tab w:val="right" w:leader="dot" w:pos="9826"/>
            </w:tabs>
            <w:rPr>
              <w:rFonts w:eastAsiaTheme="minorEastAsia"/>
              <w:noProof/>
              <w:lang w:val="en-US"/>
            </w:rPr>
          </w:pPr>
          <w:r w:rsidRPr="00CB0C3A">
            <w:fldChar w:fldCharType="begin"/>
          </w:r>
          <w:r w:rsidRPr="00CB0C3A">
            <w:instrText xml:space="preserve"> TOC \o "1-3" \h \z \u </w:instrText>
          </w:r>
          <w:r w:rsidRPr="00CB0C3A">
            <w:fldChar w:fldCharType="separate"/>
          </w:r>
          <w:hyperlink w:anchor="_Toc523482644" w:history="1">
            <w:r w:rsidR="00C95E42" w:rsidRPr="008C35CE">
              <w:rPr>
                <w:rStyle w:val="Hyperlink"/>
                <w:noProof/>
              </w:rPr>
              <w:t>Overview</w:t>
            </w:r>
            <w:r w:rsidR="00C95E42">
              <w:rPr>
                <w:noProof/>
                <w:webHidden/>
              </w:rPr>
              <w:tab/>
            </w:r>
            <w:r w:rsidR="00C95E42">
              <w:rPr>
                <w:noProof/>
                <w:webHidden/>
              </w:rPr>
              <w:fldChar w:fldCharType="begin"/>
            </w:r>
            <w:r w:rsidR="00C95E42">
              <w:rPr>
                <w:noProof/>
                <w:webHidden/>
              </w:rPr>
              <w:instrText xml:space="preserve"> PAGEREF _Toc523482644 \h </w:instrText>
            </w:r>
            <w:r w:rsidR="00C95E42">
              <w:rPr>
                <w:noProof/>
                <w:webHidden/>
              </w:rPr>
            </w:r>
            <w:r w:rsidR="00C95E42">
              <w:rPr>
                <w:noProof/>
                <w:webHidden/>
              </w:rPr>
              <w:fldChar w:fldCharType="separate"/>
            </w:r>
            <w:r w:rsidR="00C95E42">
              <w:rPr>
                <w:noProof/>
                <w:webHidden/>
              </w:rPr>
              <w:t>2</w:t>
            </w:r>
            <w:r w:rsidR="00C95E42">
              <w:rPr>
                <w:noProof/>
                <w:webHidden/>
              </w:rPr>
              <w:fldChar w:fldCharType="end"/>
            </w:r>
          </w:hyperlink>
        </w:p>
        <w:p w14:paraId="582A3CAF" w14:textId="56E77E3C" w:rsidR="00C95E42" w:rsidRDefault="00C95E42">
          <w:pPr>
            <w:pStyle w:val="TOC1"/>
            <w:tabs>
              <w:tab w:val="left" w:pos="440"/>
              <w:tab w:val="right" w:leader="dot" w:pos="9826"/>
            </w:tabs>
            <w:rPr>
              <w:rFonts w:eastAsiaTheme="minorEastAsia"/>
              <w:noProof/>
              <w:lang w:val="en-US"/>
            </w:rPr>
          </w:pPr>
          <w:hyperlink w:anchor="_Toc523482645" w:history="1">
            <w:r w:rsidRPr="008C35CE">
              <w:rPr>
                <w:rStyle w:val="Hyperlink"/>
                <w:noProof/>
              </w:rPr>
              <w:t>1.</w:t>
            </w:r>
            <w:r>
              <w:rPr>
                <w:rFonts w:eastAsiaTheme="minorEastAsia"/>
                <w:noProof/>
                <w:lang w:val="en-US"/>
              </w:rPr>
              <w:tab/>
            </w:r>
            <w:r w:rsidRPr="008C35CE">
              <w:rPr>
                <w:rStyle w:val="Hyperlink"/>
                <w:noProof/>
              </w:rPr>
              <w:t>Executive summary</w:t>
            </w:r>
            <w:r>
              <w:rPr>
                <w:noProof/>
                <w:webHidden/>
              </w:rPr>
              <w:tab/>
            </w:r>
            <w:r>
              <w:rPr>
                <w:noProof/>
                <w:webHidden/>
              </w:rPr>
              <w:fldChar w:fldCharType="begin"/>
            </w:r>
            <w:r>
              <w:rPr>
                <w:noProof/>
                <w:webHidden/>
              </w:rPr>
              <w:instrText xml:space="preserve"> PAGEREF _Toc523482645 \h </w:instrText>
            </w:r>
            <w:r>
              <w:rPr>
                <w:noProof/>
                <w:webHidden/>
              </w:rPr>
            </w:r>
            <w:r>
              <w:rPr>
                <w:noProof/>
                <w:webHidden/>
              </w:rPr>
              <w:fldChar w:fldCharType="separate"/>
            </w:r>
            <w:r>
              <w:rPr>
                <w:noProof/>
                <w:webHidden/>
              </w:rPr>
              <w:t>5</w:t>
            </w:r>
            <w:r>
              <w:rPr>
                <w:noProof/>
                <w:webHidden/>
              </w:rPr>
              <w:fldChar w:fldCharType="end"/>
            </w:r>
          </w:hyperlink>
        </w:p>
        <w:p w14:paraId="6766DDEA" w14:textId="742FFC75" w:rsidR="00C95E42" w:rsidRDefault="00C95E42">
          <w:pPr>
            <w:pStyle w:val="TOC1"/>
            <w:tabs>
              <w:tab w:val="left" w:pos="440"/>
              <w:tab w:val="right" w:leader="dot" w:pos="9826"/>
            </w:tabs>
            <w:rPr>
              <w:rFonts w:eastAsiaTheme="minorEastAsia"/>
              <w:noProof/>
              <w:lang w:val="en-US"/>
            </w:rPr>
          </w:pPr>
          <w:hyperlink w:anchor="_Toc523482646" w:history="1">
            <w:r w:rsidRPr="008C35CE">
              <w:rPr>
                <w:rStyle w:val="Hyperlink"/>
                <w:noProof/>
              </w:rPr>
              <w:t>2.</w:t>
            </w:r>
            <w:r>
              <w:rPr>
                <w:rFonts w:eastAsiaTheme="minorEastAsia"/>
                <w:noProof/>
                <w:lang w:val="en-US"/>
              </w:rPr>
              <w:tab/>
            </w:r>
            <w:r w:rsidRPr="008C35CE">
              <w:rPr>
                <w:rStyle w:val="Hyperlink"/>
                <w:noProof/>
              </w:rPr>
              <w:t>Situation analysis</w:t>
            </w:r>
            <w:r>
              <w:rPr>
                <w:noProof/>
                <w:webHidden/>
              </w:rPr>
              <w:tab/>
            </w:r>
            <w:r>
              <w:rPr>
                <w:noProof/>
                <w:webHidden/>
              </w:rPr>
              <w:fldChar w:fldCharType="begin"/>
            </w:r>
            <w:r>
              <w:rPr>
                <w:noProof/>
                <w:webHidden/>
              </w:rPr>
              <w:instrText xml:space="preserve"> PAGEREF _Toc523482646 \h </w:instrText>
            </w:r>
            <w:r>
              <w:rPr>
                <w:noProof/>
                <w:webHidden/>
              </w:rPr>
            </w:r>
            <w:r>
              <w:rPr>
                <w:noProof/>
                <w:webHidden/>
              </w:rPr>
              <w:fldChar w:fldCharType="separate"/>
            </w:r>
            <w:r>
              <w:rPr>
                <w:noProof/>
                <w:webHidden/>
              </w:rPr>
              <w:t>7</w:t>
            </w:r>
            <w:r>
              <w:rPr>
                <w:noProof/>
                <w:webHidden/>
              </w:rPr>
              <w:fldChar w:fldCharType="end"/>
            </w:r>
          </w:hyperlink>
        </w:p>
        <w:p w14:paraId="705C39C3" w14:textId="287540F4" w:rsidR="00C95E42" w:rsidRDefault="00C95E42">
          <w:pPr>
            <w:pStyle w:val="TOC1"/>
            <w:tabs>
              <w:tab w:val="left" w:pos="440"/>
              <w:tab w:val="right" w:leader="dot" w:pos="9826"/>
            </w:tabs>
            <w:rPr>
              <w:rFonts w:eastAsiaTheme="minorEastAsia"/>
              <w:noProof/>
              <w:lang w:val="en-US"/>
            </w:rPr>
          </w:pPr>
          <w:hyperlink w:anchor="_Toc523482647" w:history="1">
            <w:r w:rsidRPr="008C35CE">
              <w:rPr>
                <w:rStyle w:val="Hyperlink"/>
                <w:noProof/>
              </w:rPr>
              <w:t>3.</w:t>
            </w:r>
            <w:r>
              <w:rPr>
                <w:rFonts w:eastAsiaTheme="minorEastAsia"/>
                <w:noProof/>
                <w:lang w:val="en-US"/>
              </w:rPr>
              <w:tab/>
            </w:r>
            <w:r w:rsidRPr="008C35CE">
              <w:rPr>
                <w:rStyle w:val="Hyperlink"/>
                <w:noProof/>
              </w:rPr>
              <w:t>Strategies including lessons learned and the proposed joint programme</w:t>
            </w:r>
            <w:r>
              <w:rPr>
                <w:noProof/>
                <w:webHidden/>
              </w:rPr>
              <w:tab/>
            </w:r>
            <w:r>
              <w:rPr>
                <w:noProof/>
                <w:webHidden/>
              </w:rPr>
              <w:fldChar w:fldCharType="begin"/>
            </w:r>
            <w:r>
              <w:rPr>
                <w:noProof/>
                <w:webHidden/>
              </w:rPr>
              <w:instrText xml:space="preserve"> PAGEREF _Toc523482647 \h </w:instrText>
            </w:r>
            <w:r>
              <w:rPr>
                <w:noProof/>
                <w:webHidden/>
              </w:rPr>
            </w:r>
            <w:r>
              <w:rPr>
                <w:noProof/>
                <w:webHidden/>
              </w:rPr>
              <w:fldChar w:fldCharType="separate"/>
            </w:r>
            <w:r>
              <w:rPr>
                <w:noProof/>
                <w:webHidden/>
              </w:rPr>
              <w:t>9</w:t>
            </w:r>
            <w:r>
              <w:rPr>
                <w:noProof/>
                <w:webHidden/>
              </w:rPr>
              <w:fldChar w:fldCharType="end"/>
            </w:r>
          </w:hyperlink>
        </w:p>
        <w:p w14:paraId="1D20F34A" w14:textId="67BDD56D" w:rsidR="00C95E42" w:rsidRDefault="00C95E42" w:rsidP="00C95E42">
          <w:pPr>
            <w:pStyle w:val="TOC2"/>
            <w:rPr>
              <w:rFonts w:asciiTheme="minorHAnsi" w:eastAsiaTheme="minorEastAsia" w:hAnsiTheme="minorHAnsi"/>
              <w:lang w:val="en-US"/>
            </w:rPr>
          </w:pPr>
          <w:r w:rsidRPr="008C35CE">
            <w:rPr>
              <w:rStyle w:val="Hyperlink"/>
            </w:rPr>
            <w:fldChar w:fldCharType="begin"/>
          </w:r>
          <w:r w:rsidRPr="008C35CE">
            <w:rPr>
              <w:rStyle w:val="Hyperlink"/>
            </w:rPr>
            <w:instrText xml:space="preserve"> </w:instrText>
          </w:r>
          <w:r>
            <w:instrText>HYPERLINK \l "_Toc523482648"</w:instrText>
          </w:r>
          <w:r w:rsidRPr="008C35CE">
            <w:rPr>
              <w:rStyle w:val="Hyperlink"/>
            </w:rPr>
            <w:instrText xml:space="preserve"> </w:instrText>
          </w:r>
          <w:r w:rsidRPr="008C35CE">
            <w:rPr>
              <w:rStyle w:val="Hyperlink"/>
            </w:rPr>
          </w:r>
          <w:r w:rsidRPr="008C35CE">
            <w:rPr>
              <w:rStyle w:val="Hyperlink"/>
            </w:rPr>
            <w:fldChar w:fldCharType="separate"/>
          </w:r>
          <w:r w:rsidRPr="008C35CE">
            <w:rPr>
              <w:rStyle w:val="Hyperlink"/>
            </w:rPr>
            <w:t>Lessons learned</w:t>
          </w:r>
          <w:r>
            <w:rPr>
              <w:webHidden/>
            </w:rPr>
            <w:tab/>
            <w:t>…..</w:t>
          </w:r>
          <w:r>
            <w:rPr>
              <w:webHidden/>
            </w:rPr>
            <w:fldChar w:fldCharType="begin"/>
          </w:r>
          <w:r>
            <w:rPr>
              <w:webHidden/>
            </w:rPr>
            <w:instrText xml:space="preserve"> PAGEREF _Toc523482648 \h </w:instrText>
          </w:r>
          <w:r>
            <w:rPr>
              <w:webHidden/>
            </w:rPr>
          </w:r>
          <w:r>
            <w:rPr>
              <w:webHidden/>
            </w:rPr>
            <w:fldChar w:fldCharType="separate"/>
          </w:r>
          <w:r>
            <w:rPr>
              <w:webHidden/>
            </w:rPr>
            <w:t>9</w:t>
          </w:r>
          <w:r>
            <w:rPr>
              <w:webHidden/>
            </w:rPr>
            <w:fldChar w:fldCharType="end"/>
          </w:r>
          <w:r w:rsidRPr="008C35CE">
            <w:rPr>
              <w:rStyle w:val="Hyperlink"/>
            </w:rPr>
            <w:fldChar w:fldCharType="end"/>
          </w:r>
          <w:bookmarkStart w:id="4" w:name="_GoBack"/>
          <w:bookmarkEnd w:id="4"/>
        </w:p>
        <w:p w14:paraId="142224B1" w14:textId="4BB69F36" w:rsidR="00C95E42" w:rsidRDefault="00C95E42" w:rsidP="00C95E42">
          <w:pPr>
            <w:pStyle w:val="TOC2"/>
            <w:rPr>
              <w:rFonts w:asciiTheme="minorHAnsi" w:eastAsiaTheme="minorEastAsia" w:hAnsiTheme="minorHAnsi"/>
              <w:lang w:val="en-US"/>
            </w:rPr>
          </w:pPr>
          <w:r w:rsidRPr="008C35CE">
            <w:rPr>
              <w:rStyle w:val="Hyperlink"/>
            </w:rPr>
            <w:fldChar w:fldCharType="begin"/>
          </w:r>
          <w:r w:rsidRPr="008C35CE">
            <w:rPr>
              <w:rStyle w:val="Hyperlink"/>
            </w:rPr>
            <w:instrText xml:space="preserve"> </w:instrText>
          </w:r>
          <w:r>
            <w:instrText>HYPERLINK \l "_Toc523482649"</w:instrText>
          </w:r>
          <w:r w:rsidRPr="008C35CE">
            <w:rPr>
              <w:rStyle w:val="Hyperlink"/>
            </w:rPr>
            <w:instrText xml:space="preserve"> </w:instrText>
          </w:r>
          <w:r w:rsidRPr="008C35CE">
            <w:rPr>
              <w:rStyle w:val="Hyperlink"/>
            </w:rPr>
          </w:r>
          <w:r w:rsidRPr="008C35CE">
            <w:rPr>
              <w:rStyle w:val="Hyperlink"/>
            </w:rPr>
            <w:fldChar w:fldCharType="separate"/>
          </w:r>
          <w:r w:rsidRPr="008C35CE">
            <w:rPr>
              <w:rStyle w:val="Hyperlink"/>
            </w:rPr>
            <w:t>Proposed Joint Programme strategies</w:t>
          </w:r>
          <w:r>
            <w:rPr>
              <w:webHidden/>
            </w:rPr>
            <w:tab/>
          </w:r>
          <w:r>
            <w:rPr>
              <w:webHidden/>
            </w:rPr>
            <w:fldChar w:fldCharType="begin"/>
          </w:r>
          <w:r>
            <w:rPr>
              <w:webHidden/>
            </w:rPr>
            <w:instrText xml:space="preserve"> PAGEREF _Toc523482649 \h </w:instrText>
          </w:r>
          <w:r>
            <w:rPr>
              <w:webHidden/>
            </w:rPr>
          </w:r>
          <w:r>
            <w:rPr>
              <w:webHidden/>
            </w:rPr>
            <w:fldChar w:fldCharType="separate"/>
          </w:r>
          <w:r>
            <w:rPr>
              <w:webHidden/>
            </w:rPr>
            <w:t>10</w:t>
          </w:r>
          <w:r>
            <w:rPr>
              <w:webHidden/>
            </w:rPr>
            <w:fldChar w:fldCharType="end"/>
          </w:r>
          <w:r w:rsidRPr="008C35CE">
            <w:rPr>
              <w:rStyle w:val="Hyperlink"/>
            </w:rPr>
            <w:fldChar w:fldCharType="end"/>
          </w:r>
        </w:p>
        <w:p w14:paraId="7CE666B9" w14:textId="6CC9B47A" w:rsidR="00C95E42" w:rsidRDefault="00C95E42">
          <w:pPr>
            <w:pStyle w:val="TOC1"/>
            <w:tabs>
              <w:tab w:val="left" w:pos="440"/>
              <w:tab w:val="right" w:leader="dot" w:pos="9826"/>
            </w:tabs>
            <w:rPr>
              <w:rFonts w:eastAsiaTheme="minorEastAsia"/>
              <w:noProof/>
              <w:lang w:val="en-US"/>
            </w:rPr>
          </w:pPr>
          <w:hyperlink w:anchor="_Toc523482650" w:history="1">
            <w:r w:rsidRPr="008C35CE">
              <w:rPr>
                <w:rStyle w:val="Hyperlink"/>
                <w:noProof/>
              </w:rPr>
              <w:t>4.</w:t>
            </w:r>
            <w:r>
              <w:rPr>
                <w:rFonts w:eastAsiaTheme="minorEastAsia"/>
                <w:noProof/>
                <w:lang w:val="en-US"/>
              </w:rPr>
              <w:tab/>
            </w:r>
            <w:r w:rsidRPr="008C35CE">
              <w:rPr>
                <w:rStyle w:val="Hyperlink"/>
                <w:noProof/>
              </w:rPr>
              <w:t>Results framework</w:t>
            </w:r>
            <w:r>
              <w:rPr>
                <w:noProof/>
                <w:webHidden/>
              </w:rPr>
              <w:tab/>
            </w:r>
            <w:r>
              <w:rPr>
                <w:noProof/>
                <w:webHidden/>
              </w:rPr>
              <w:fldChar w:fldCharType="begin"/>
            </w:r>
            <w:r>
              <w:rPr>
                <w:noProof/>
                <w:webHidden/>
              </w:rPr>
              <w:instrText xml:space="preserve"> PAGEREF _Toc523482650 \h </w:instrText>
            </w:r>
            <w:r>
              <w:rPr>
                <w:noProof/>
                <w:webHidden/>
              </w:rPr>
            </w:r>
            <w:r>
              <w:rPr>
                <w:noProof/>
                <w:webHidden/>
              </w:rPr>
              <w:fldChar w:fldCharType="separate"/>
            </w:r>
            <w:r>
              <w:rPr>
                <w:noProof/>
                <w:webHidden/>
              </w:rPr>
              <w:t>11</w:t>
            </w:r>
            <w:r>
              <w:rPr>
                <w:noProof/>
                <w:webHidden/>
              </w:rPr>
              <w:fldChar w:fldCharType="end"/>
            </w:r>
          </w:hyperlink>
        </w:p>
        <w:p w14:paraId="2DFFD1E7" w14:textId="4198F2F8" w:rsidR="00C95E42" w:rsidRDefault="00C95E42">
          <w:pPr>
            <w:pStyle w:val="TOC1"/>
            <w:tabs>
              <w:tab w:val="left" w:pos="440"/>
              <w:tab w:val="right" w:leader="dot" w:pos="9826"/>
            </w:tabs>
            <w:rPr>
              <w:rFonts w:eastAsiaTheme="minorEastAsia"/>
              <w:noProof/>
              <w:lang w:val="en-US"/>
            </w:rPr>
          </w:pPr>
          <w:hyperlink w:anchor="_Toc523482651" w:history="1">
            <w:r w:rsidRPr="008C35CE">
              <w:rPr>
                <w:rStyle w:val="Hyperlink"/>
                <w:noProof/>
              </w:rPr>
              <w:t>5.</w:t>
            </w:r>
            <w:r>
              <w:rPr>
                <w:rFonts w:eastAsiaTheme="minorEastAsia"/>
                <w:noProof/>
                <w:lang w:val="en-US"/>
              </w:rPr>
              <w:tab/>
            </w:r>
            <w:r w:rsidRPr="008C35CE">
              <w:rPr>
                <w:rStyle w:val="Hyperlink"/>
                <w:noProof/>
              </w:rPr>
              <w:t>Programme Implementation</w:t>
            </w:r>
            <w:r>
              <w:rPr>
                <w:noProof/>
                <w:webHidden/>
              </w:rPr>
              <w:tab/>
            </w:r>
            <w:r>
              <w:rPr>
                <w:noProof/>
                <w:webHidden/>
              </w:rPr>
              <w:fldChar w:fldCharType="begin"/>
            </w:r>
            <w:r>
              <w:rPr>
                <w:noProof/>
                <w:webHidden/>
              </w:rPr>
              <w:instrText xml:space="preserve"> PAGEREF _Toc523482651 \h </w:instrText>
            </w:r>
            <w:r>
              <w:rPr>
                <w:noProof/>
                <w:webHidden/>
              </w:rPr>
            </w:r>
            <w:r>
              <w:rPr>
                <w:noProof/>
                <w:webHidden/>
              </w:rPr>
              <w:fldChar w:fldCharType="separate"/>
            </w:r>
            <w:r>
              <w:rPr>
                <w:noProof/>
                <w:webHidden/>
              </w:rPr>
              <w:t>17</w:t>
            </w:r>
            <w:r>
              <w:rPr>
                <w:noProof/>
                <w:webHidden/>
              </w:rPr>
              <w:fldChar w:fldCharType="end"/>
            </w:r>
          </w:hyperlink>
        </w:p>
        <w:p w14:paraId="4A2446C9" w14:textId="2A273D82" w:rsidR="00C95E42" w:rsidRDefault="00C95E42" w:rsidP="00C95E42">
          <w:pPr>
            <w:pStyle w:val="TOC2"/>
            <w:rPr>
              <w:rFonts w:asciiTheme="minorHAnsi" w:eastAsiaTheme="minorEastAsia" w:hAnsiTheme="minorHAnsi"/>
              <w:lang w:val="en-US"/>
            </w:rPr>
          </w:pPr>
          <w:hyperlink w:anchor="_Toc523482652" w:history="1">
            <w:r w:rsidRPr="008C35CE">
              <w:rPr>
                <w:rStyle w:val="Hyperlink"/>
              </w:rPr>
              <w:t>Management and coordination arrangements</w:t>
            </w:r>
            <w:r>
              <w:rPr>
                <w:webHidden/>
              </w:rPr>
              <w:tab/>
            </w:r>
            <w:r>
              <w:rPr>
                <w:webHidden/>
              </w:rPr>
              <w:fldChar w:fldCharType="begin"/>
            </w:r>
            <w:r>
              <w:rPr>
                <w:webHidden/>
              </w:rPr>
              <w:instrText xml:space="preserve"> PAGEREF _Toc523482652 \h </w:instrText>
            </w:r>
            <w:r>
              <w:rPr>
                <w:webHidden/>
              </w:rPr>
            </w:r>
            <w:r>
              <w:rPr>
                <w:webHidden/>
              </w:rPr>
              <w:fldChar w:fldCharType="separate"/>
            </w:r>
            <w:r>
              <w:rPr>
                <w:webHidden/>
              </w:rPr>
              <w:t>18</w:t>
            </w:r>
            <w:r>
              <w:rPr>
                <w:webHidden/>
              </w:rPr>
              <w:fldChar w:fldCharType="end"/>
            </w:r>
          </w:hyperlink>
        </w:p>
        <w:p w14:paraId="6CBC6BE0" w14:textId="50A16ECE" w:rsidR="00C95E42" w:rsidRDefault="00C95E42">
          <w:pPr>
            <w:pStyle w:val="TOC3"/>
            <w:tabs>
              <w:tab w:val="right" w:leader="dot" w:pos="9826"/>
            </w:tabs>
            <w:rPr>
              <w:rFonts w:eastAsiaTheme="minorEastAsia"/>
              <w:noProof/>
              <w:lang w:val="en-US"/>
            </w:rPr>
          </w:pPr>
          <w:hyperlink w:anchor="_Toc523482653" w:history="1">
            <w:r w:rsidRPr="008C35CE">
              <w:rPr>
                <w:rStyle w:val="Hyperlink"/>
                <w:noProof/>
              </w:rPr>
              <w:t>Roles and Responsibilities</w:t>
            </w:r>
            <w:r>
              <w:rPr>
                <w:noProof/>
                <w:webHidden/>
              </w:rPr>
              <w:tab/>
            </w:r>
            <w:r>
              <w:rPr>
                <w:noProof/>
                <w:webHidden/>
              </w:rPr>
              <w:fldChar w:fldCharType="begin"/>
            </w:r>
            <w:r>
              <w:rPr>
                <w:noProof/>
                <w:webHidden/>
              </w:rPr>
              <w:instrText xml:space="preserve"> PAGEREF _Toc523482653 \h </w:instrText>
            </w:r>
            <w:r>
              <w:rPr>
                <w:noProof/>
                <w:webHidden/>
              </w:rPr>
            </w:r>
            <w:r>
              <w:rPr>
                <w:noProof/>
                <w:webHidden/>
              </w:rPr>
              <w:fldChar w:fldCharType="separate"/>
            </w:r>
            <w:r>
              <w:rPr>
                <w:noProof/>
                <w:webHidden/>
              </w:rPr>
              <w:t>18</w:t>
            </w:r>
            <w:r>
              <w:rPr>
                <w:noProof/>
                <w:webHidden/>
              </w:rPr>
              <w:fldChar w:fldCharType="end"/>
            </w:r>
          </w:hyperlink>
        </w:p>
        <w:p w14:paraId="13836EEF" w14:textId="5A3BDAED" w:rsidR="00C95E42" w:rsidRDefault="00C95E42">
          <w:pPr>
            <w:pStyle w:val="TOC3"/>
            <w:tabs>
              <w:tab w:val="right" w:leader="dot" w:pos="9826"/>
            </w:tabs>
            <w:rPr>
              <w:rFonts w:eastAsiaTheme="minorEastAsia"/>
              <w:noProof/>
              <w:lang w:val="en-US"/>
            </w:rPr>
          </w:pPr>
          <w:hyperlink w:anchor="_Toc523482654" w:history="1">
            <w:r w:rsidRPr="008C35CE">
              <w:rPr>
                <w:rStyle w:val="Hyperlink"/>
                <w:noProof/>
              </w:rPr>
              <w:t>Fund Management arrangements</w:t>
            </w:r>
            <w:r>
              <w:rPr>
                <w:noProof/>
                <w:webHidden/>
              </w:rPr>
              <w:tab/>
            </w:r>
            <w:r>
              <w:rPr>
                <w:noProof/>
                <w:webHidden/>
              </w:rPr>
              <w:fldChar w:fldCharType="begin"/>
            </w:r>
            <w:r>
              <w:rPr>
                <w:noProof/>
                <w:webHidden/>
              </w:rPr>
              <w:instrText xml:space="preserve"> PAGEREF _Toc523482654 \h </w:instrText>
            </w:r>
            <w:r>
              <w:rPr>
                <w:noProof/>
                <w:webHidden/>
              </w:rPr>
            </w:r>
            <w:r>
              <w:rPr>
                <w:noProof/>
                <w:webHidden/>
              </w:rPr>
              <w:fldChar w:fldCharType="separate"/>
            </w:r>
            <w:r>
              <w:rPr>
                <w:noProof/>
                <w:webHidden/>
              </w:rPr>
              <w:t>19</w:t>
            </w:r>
            <w:r>
              <w:rPr>
                <w:noProof/>
                <w:webHidden/>
              </w:rPr>
              <w:fldChar w:fldCharType="end"/>
            </w:r>
          </w:hyperlink>
        </w:p>
        <w:p w14:paraId="3443725C" w14:textId="042B8705" w:rsidR="00C95E42" w:rsidRDefault="00C95E42">
          <w:pPr>
            <w:pStyle w:val="TOC3"/>
            <w:tabs>
              <w:tab w:val="right" w:leader="dot" w:pos="9826"/>
            </w:tabs>
            <w:rPr>
              <w:rFonts w:eastAsiaTheme="minorEastAsia"/>
              <w:noProof/>
              <w:lang w:val="en-US"/>
            </w:rPr>
          </w:pPr>
          <w:hyperlink w:anchor="_Toc523482655" w:history="1">
            <w:r w:rsidRPr="008C35CE">
              <w:rPr>
                <w:rStyle w:val="Hyperlink"/>
                <w:noProof/>
              </w:rPr>
              <w:t>Financial risk management</w:t>
            </w:r>
            <w:r>
              <w:rPr>
                <w:noProof/>
                <w:webHidden/>
              </w:rPr>
              <w:tab/>
            </w:r>
            <w:r>
              <w:rPr>
                <w:noProof/>
                <w:webHidden/>
              </w:rPr>
              <w:fldChar w:fldCharType="begin"/>
            </w:r>
            <w:r>
              <w:rPr>
                <w:noProof/>
                <w:webHidden/>
              </w:rPr>
              <w:instrText xml:space="preserve"> PAGEREF _Toc523482655 \h </w:instrText>
            </w:r>
            <w:r>
              <w:rPr>
                <w:noProof/>
                <w:webHidden/>
              </w:rPr>
            </w:r>
            <w:r>
              <w:rPr>
                <w:noProof/>
                <w:webHidden/>
              </w:rPr>
              <w:fldChar w:fldCharType="separate"/>
            </w:r>
            <w:r>
              <w:rPr>
                <w:noProof/>
                <w:webHidden/>
              </w:rPr>
              <w:t>19</w:t>
            </w:r>
            <w:r>
              <w:rPr>
                <w:noProof/>
                <w:webHidden/>
              </w:rPr>
              <w:fldChar w:fldCharType="end"/>
            </w:r>
          </w:hyperlink>
        </w:p>
        <w:p w14:paraId="1A86FB5B" w14:textId="68492203" w:rsidR="00C95E42" w:rsidRDefault="00C95E42">
          <w:pPr>
            <w:pStyle w:val="TOC1"/>
            <w:tabs>
              <w:tab w:val="left" w:pos="440"/>
              <w:tab w:val="right" w:leader="dot" w:pos="9826"/>
            </w:tabs>
            <w:rPr>
              <w:rFonts w:eastAsiaTheme="minorEastAsia"/>
              <w:noProof/>
              <w:lang w:val="en-US"/>
            </w:rPr>
          </w:pPr>
          <w:hyperlink w:anchor="_Toc523482656" w:history="1">
            <w:r w:rsidRPr="008C35CE">
              <w:rPr>
                <w:rStyle w:val="Hyperlink"/>
                <w:noProof/>
              </w:rPr>
              <w:t>6.</w:t>
            </w:r>
            <w:r>
              <w:rPr>
                <w:rFonts w:eastAsiaTheme="minorEastAsia"/>
                <w:noProof/>
                <w:lang w:val="en-US"/>
              </w:rPr>
              <w:tab/>
            </w:r>
            <w:r w:rsidRPr="008C35CE">
              <w:rPr>
                <w:rStyle w:val="Hyperlink"/>
                <w:noProof/>
              </w:rPr>
              <w:t>Monitoring, evaluation and reporting</w:t>
            </w:r>
            <w:r>
              <w:rPr>
                <w:noProof/>
                <w:webHidden/>
              </w:rPr>
              <w:tab/>
            </w:r>
            <w:r>
              <w:rPr>
                <w:noProof/>
                <w:webHidden/>
              </w:rPr>
              <w:fldChar w:fldCharType="begin"/>
            </w:r>
            <w:r>
              <w:rPr>
                <w:noProof/>
                <w:webHidden/>
              </w:rPr>
              <w:instrText xml:space="preserve"> PAGEREF _Toc523482656 \h </w:instrText>
            </w:r>
            <w:r>
              <w:rPr>
                <w:noProof/>
                <w:webHidden/>
              </w:rPr>
            </w:r>
            <w:r>
              <w:rPr>
                <w:noProof/>
                <w:webHidden/>
              </w:rPr>
              <w:fldChar w:fldCharType="separate"/>
            </w:r>
            <w:r>
              <w:rPr>
                <w:noProof/>
                <w:webHidden/>
              </w:rPr>
              <w:t>21</w:t>
            </w:r>
            <w:r>
              <w:rPr>
                <w:noProof/>
                <w:webHidden/>
              </w:rPr>
              <w:fldChar w:fldCharType="end"/>
            </w:r>
          </w:hyperlink>
        </w:p>
        <w:p w14:paraId="476593EC" w14:textId="301F4DC7" w:rsidR="00C95E42" w:rsidRDefault="00C95E42">
          <w:pPr>
            <w:pStyle w:val="TOC1"/>
            <w:tabs>
              <w:tab w:val="left" w:pos="440"/>
              <w:tab w:val="right" w:leader="dot" w:pos="9826"/>
            </w:tabs>
            <w:rPr>
              <w:rFonts w:eastAsiaTheme="minorEastAsia"/>
              <w:noProof/>
              <w:lang w:val="en-US"/>
            </w:rPr>
          </w:pPr>
          <w:hyperlink w:anchor="_Toc523482657" w:history="1">
            <w:r w:rsidRPr="008C35CE">
              <w:rPr>
                <w:rStyle w:val="Hyperlink"/>
                <w:noProof/>
              </w:rPr>
              <w:t>7.</w:t>
            </w:r>
            <w:r>
              <w:rPr>
                <w:rFonts w:eastAsiaTheme="minorEastAsia"/>
                <w:noProof/>
                <w:lang w:val="en-US"/>
              </w:rPr>
              <w:tab/>
            </w:r>
            <w:r w:rsidRPr="008C35CE">
              <w:rPr>
                <w:rStyle w:val="Hyperlink"/>
                <w:noProof/>
              </w:rPr>
              <w:t>Legal context or basis of relationship</w:t>
            </w:r>
            <w:r>
              <w:rPr>
                <w:noProof/>
                <w:webHidden/>
              </w:rPr>
              <w:tab/>
            </w:r>
            <w:r>
              <w:rPr>
                <w:noProof/>
                <w:webHidden/>
              </w:rPr>
              <w:fldChar w:fldCharType="begin"/>
            </w:r>
            <w:r>
              <w:rPr>
                <w:noProof/>
                <w:webHidden/>
              </w:rPr>
              <w:instrText xml:space="preserve"> PAGEREF _Toc523482657 \h </w:instrText>
            </w:r>
            <w:r>
              <w:rPr>
                <w:noProof/>
                <w:webHidden/>
              </w:rPr>
            </w:r>
            <w:r>
              <w:rPr>
                <w:noProof/>
                <w:webHidden/>
              </w:rPr>
              <w:fldChar w:fldCharType="separate"/>
            </w:r>
            <w:r>
              <w:rPr>
                <w:noProof/>
                <w:webHidden/>
              </w:rPr>
              <w:t>22</w:t>
            </w:r>
            <w:r>
              <w:rPr>
                <w:noProof/>
                <w:webHidden/>
              </w:rPr>
              <w:fldChar w:fldCharType="end"/>
            </w:r>
          </w:hyperlink>
        </w:p>
        <w:p w14:paraId="313ED0CF" w14:textId="39188631" w:rsidR="00321A5F" w:rsidRPr="00CB0C3A" w:rsidRDefault="00454B1E" w:rsidP="00321A5F">
          <w:r w:rsidRPr="00CB0C3A">
            <w:rPr>
              <w:rFonts w:asciiTheme="minorHAnsi" w:hAnsiTheme="minorHAnsi"/>
            </w:rPr>
            <w:fldChar w:fldCharType="end"/>
          </w:r>
          <w:r w:rsidR="00321A5F" w:rsidRPr="00CB0C3A">
            <w:t xml:space="preserve"> </w:t>
          </w:r>
        </w:p>
        <w:p w14:paraId="313ED0D0" w14:textId="77777777" w:rsidR="00454B1E" w:rsidRPr="00CB0C3A" w:rsidRDefault="00C95E42" w:rsidP="00454B1E">
          <w:pPr>
            <w:rPr>
              <w:rFonts w:asciiTheme="minorHAnsi" w:hAnsiTheme="minorHAnsi"/>
              <w:b/>
              <w:bCs/>
              <w:noProof/>
            </w:rPr>
          </w:pPr>
        </w:p>
      </w:sdtContent>
    </w:sdt>
    <w:p w14:paraId="313ED0D1" w14:textId="77777777" w:rsidR="006C4EB4" w:rsidRPr="00CB0C3A" w:rsidRDefault="006C4EB4">
      <w:pPr>
        <w:rPr>
          <w:rFonts w:asciiTheme="minorHAnsi" w:hAnsiTheme="minorHAnsi"/>
          <w:b/>
          <w:sz w:val="28"/>
          <w:szCs w:val="28"/>
        </w:rPr>
      </w:pPr>
      <w:r w:rsidRPr="00CB0C3A">
        <w:rPr>
          <w:rFonts w:asciiTheme="minorHAnsi" w:hAnsiTheme="minorHAnsi"/>
          <w:b/>
          <w:sz w:val="28"/>
          <w:szCs w:val="28"/>
        </w:rPr>
        <w:br w:type="page"/>
      </w:r>
    </w:p>
    <w:p w14:paraId="313ED0D2" w14:textId="77777777" w:rsidR="002E4BB5" w:rsidRPr="00CB0C3A" w:rsidRDefault="00E933A6" w:rsidP="35E03EEE">
      <w:pPr>
        <w:tabs>
          <w:tab w:val="left" w:pos="5285"/>
        </w:tabs>
        <w:rPr>
          <w:rFonts w:asciiTheme="minorHAnsi" w:hAnsiTheme="minorHAnsi"/>
          <w:b/>
          <w:bCs/>
        </w:rPr>
      </w:pPr>
      <w:r w:rsidRPr="00CB0C3A">
        <w:rPr>
          <w:rFonts w:asciiTheme="minorHAnsi" w:hAnsiTheme="minorHAnsi"/>
          <w:b/>
          <w:bCs/>
          <w:sz w:val="28"/>
          <w:szCs w:val="28"/>
        </w:rPr>
        <w:lastRenderedPageBreak/>
        <w:t>Acronyms</w:t>
      </w:r>
      <w:r w:rsidR="00B3434F" w:rsidRPr="00CB0C3A">
        <w:rPr>
          <w:rFonts w:asciiTheme="minorHAnsi" w:hAnsiTheme="minorHAnsi"/>
          <w:b/>
          <w:sz w:val="28"/>
        </w:rPr>
        <w:tab/>
      </w:r>
    </w:p>
    <w:p w14:paraId="313ED0D3" w14:textId="77777777" w:rsidR="00002A04" w:rsidRPr="00CB0C3A" w:rsidRDefault="00002A04" w:rsidP="0073387B">
      <w:pPr>
        <w:tabs>
          <w:tab w:val="left" w:pos="1170"/>
        </w:tabs>
        <w:spacing w:after="0" w:line="240" w:lineRule="auto"/>
        <w:jc w:val="both"/>
        <w:rPr>
          <w:rFonts w:asciiTheme="minorHAnsi" w:hAnsiTheme="minorHAnsi"/>
        </w:rPr>
      </w:pPr>
      <w:r w:rsidRPr="00CB0C3A">
        <w:rPr>
          <w:rFonts w:asciiTheme="minorHAnsi" w:hAnsiTheme="minorHAnsi"/>
          <w:color w:val="000000"/>
        </w:rPr>
        <w:t>CEDSIF</w:t>
      </w:r>
      <w:r w:rsidRPr="00CB0C3A">
        <w:rPr>
          <w:rFonts w:asciiTheme="minorHAnsi" w:hAnsiTheme="minorHAnsi"/>
          <w:color w:val="000000"/>
        </w:rPr>
        <w:tab/>
      </w:r>
      <w:r w:rsidRPr="00CB0C3A">
        <w:rPr>
          <w:rFonts w:asciiTheme="minorHAnsi" w:hAnsiTheme="minorHAnsi"/>
        </w:rPr>
        <w:t>Centre for De</w:t>
      </w:r>
      <w:r w:rsidR="00A32114" w:rsidRPr="00CB0C3A">
        <w:rPr>
          <w:rFonts w:asciiTheme="minorHAnsi" w:hAnsiTheme="minorHAnsi"/>
        </w:rPr>
        <w:t>velopment of Information Systems</w:t>
      </w:r>
    </w:p>
    <w:p w14:paraId="313ED0D4" w14:textId="77777777" w:rsidR="00ED02C0" w:rsidRPr="00CB0C3A" w:rsidRDefault="00ED02C0" w:rsidP="35E03EEE">
      <w:pPr>
        <w:tabs>
          <w:tab w:val="left" w:pos="1170"/>
        </w:tabs>
        <w:spacing w:after="0" w:line="240" w:lineRule="auto"/>
        <w:jc w:val="both"/>
        <w:rPr>
          <w:rFonts w:asciiTheme="minorHAnsi" w:hAnsiTheme="minorHAnsi"/>
          <w:lang w:val="pt-PT"/>
        </w:rPr>
      </w:pPr>
      <w:r w:rsidRPr="00CB0C3A">
        <w:rPr>
          <w:rFonts w:asciiTheme="minorHAnsi" w:hAnsiTheme="minorHAnsi"/>
          <w:color w:val="000000"/>
          <w:lang w:val="pt-PT"/>
        </w:rPr>
        <w:t>ECASSSB</w:t>
      </w:r>
      <w:r w:rsidRPr="00CB0C3A">
        <w:rPr>
          <w:rFonts w:asciiTheme="minorHAnsi" w:hAnsiTheme="minorHAnsi"/>
          <w:color w:val="000000"/>
          <w:lang w:val="pt-PT"/>
        </w:rPr>
        <w:tab/>
      </w:r>
      <w:proofErr w:type="spellStart"/>
      <w:r w:rsidRPr="00CB0C3A">
        <w:rPr>
          <w:rFonts w:asciiTheme="minorHAnsi" w:hAnsiTheme="minorHAnsi"/>
          <w:i/>
          <w:iCs/>
          <w:color w:val="000000"/>
          <w:lang w:val="pt-PT"/>
        </w:rPr>
        <w:t>Estrategia</w:t>
      </w:r>
      <w:proofErr w:type="spellEnd"/>
      <w:r w:rsidRPr="00CB0C3A">
        <w:rPr>
          <w:rFonts w:asciiTheme="minorHAnsi" w:hAnsiTheme="minorHAnsi"/>
          <w:i/>
          <w:iCs/>
          <w:color w:val="000000"/>
          <w:lang w:val="pt-PT"/>
        </w:rPr>
        <w:t xml:space="preserve"> de </w:t>
      </w:r>
      <w:proofErr w:type="spellStart"/>
      <w:r w:rsidRPr="00CB0C3A">
        <w:rPr>
          <w:rFonts w:asciiTheme="minorHAnsi" w:hAnsiTheme="minorHAnsi"/>
          <w:i/>
          <w:iCs/>
          <w:color w:val="000000"/>
          <w:lang w:val="pt-PT"/>
        </w:rPr>
        <w:t>Comunicacao</w:t>
      </w:r>
      <w:proofErr w:type="spellEnd"/>
      <w:r w:rsidRPr="00CB0C3A">
        <w:rPr>
          <w:rFonts w:asciiTheme="minorHAnsi" w:hAnsiTheme="minorHAnsi"/>
          <w:i/>
          <w:iCs/>
          <w:color w:val="000000"/>
          <w:lang w:val="pt-PT"/>
        </w:rPr>
        <w:t xml:space="preserve"> e Advocacia do subsistema de </w:t>
      </w:r>
      <w:proofErr w:type="spellStart"/>
      <w:r w:rsidRPr="00CB0C3A">
        <w:rPr>
          <w:rFonts w:asciiTheme="minorHAnsi" w:hAnsiTheme="minorHAnsi"/>
          <w:i/>
          <w:iCs/>
          <w:color w:val="000000"/>
          <w:lang w:val="pt-PT"/>
        </w:rPr>
        <w:t>seguranca</w:t>
      </w:r>
      <w:proofErr w:type="spellEnd"/>
      <w:r w:rsidRPr="00CB0C3A">
        <w:rPr>
          <w:rFonts w:asciiTheme="minorHAnsi" w:hAnsiTheme="minorHAnsi"/>
          <w:i/>
          <w:iCs/>
          <w:color w:val="000000"/>
          <w:lang w:val="pt-PT"/>
        </w:rPr>
        <w:t xml:space="preserve"> social básica</w:t>
      </w:r>
      <w:r w:rsidRPr="00CB0C3A">
        <w:rPr>
          <w:rFonts w:asciiTheme="minorHAnsi" w:hAnsiTheme="minorHAnsi"/>
          <w:color w:val="000000"/>
          <w:lang w:val="pt-PT"/>
        </w:rPr>
        <w:t xml:space="preserve">.  </w:t>
      </w:r>
    </w:p>
    <w:p w14:paraId="313ED0D5" w14:textId="77777777" w:rsidR="00D97A84" w:rsidRPr="00C51F56" w:rsidRDefault="0073387B" w:rsidP="35E03EEE">
      <w:pPr>
        <w:tabs>
          <w:tab w:val="left" w:pos="1170"/>
        </w:tabs>
        <w:spacing w:after="0" w:line="240" w:lineRule="auto"/>
        <w:ind w:left="1170" w:hanging="1170"/>
        <w:rPr>
          <w:rFonts w:asciiTheme="minorHAnsi" w:hAnsiTheme="minorHAnsi"/>
        </w:rPr>
      </w:pPr>
      <w:r w:rsidRPr="00C51F56">
        <w:rPr>
          <w:rFonts w:asciiTheme="minorHAnsi" w:hAnsiTheme="minorHAnsi"/>
        </w:rPr>
        <w:t>E-</w:t>
      </w:r>
      <w:r w:rsidR="45A176E7" w:rsidRPr="00C51F56">
        <w:rPr>
          <w:rFonts w:asciiTheme="minorHAnsi" w:hAnsiTheme="minorHAnsi"/>
        </w:rPr>
        <w:t>INAS</w:t>
      </w:r>
      <w:r w:rsidR="00002A04" w:rsidRPr="00C51F56">
        <w:rPr>
          <w:rFonts w:asciiTheme="minorHAnsi" w:hAnsiTheme="minorHAnsi"/>
        </w:rPr>
        <w:tab/>
      </w:r>
      <w:r w:rsidR="00D97A84" w:rsidRPr="00C51F56">
        <w:rPr>
          <w:rFonts w:asciiTheme="minorHAnsi" w:hAnsiTheme="minorHAnsi"/>
        </w:rPr>
        <w:t>Electronic management information system</w:t>
      </w:r>
    </w:p>
    <w:p w14:paraId="313ED0D6" w14:textId="77777777" w:rsidR="00704081" w:rsidRPr="00CB0C3A" w:rsidRDefault="00704081" w:rsidP="35E03EEE">
      <w:pPr>
        <w:tabs>
          <w:tab w:val="left" w:pos="1170"/>
        </w:tabs>
        <w:spacing w:after="0" w:line="240" w:lineRule="auto"/>
        <w:ind w:left="1350" w:hanging="1350"/>
        <w:rPr>
          <w:rFonts w:asciiTheme="minorHAnsi" w:hAnsiTheme="minorHAnsi"/>
          <w:lang w:val="pt-PT"/>
        </w:rPr>
      </w:pPr>
      <w:r w:rsidRPr="00CB0C3A">
        <w:rPr>
          <w:rFonts w:asciiTheme="minorHAnsi" w:hAnsiTheme="minorHAnsi"/>
          <w:lang w:val="pt-PT"/>
        </w:rPr>
        <w:t>ENSSB</w:t>
      </w:r>
      <w:r w:rsidRPr="00CB0C3A">
        <w:rPr>
          <w:rFonts w:asciiTheme="minorHAnsi" w:hAnsiTheme="minorHAnsi"/>
          <w:lang w:val="pt-PT"/>
        </w:rPr>
        <w:tab/>
      </w:r>
      <w:proofErr w:type="spellStart"/>
      <w:r w:rsidR="00B520CD" w:rsidRPr="00CB0C3A">
        <w:rPr>
          <w:rFonts w:asciiTheme="minorHAnsi" w:hAnsiTheme="minorHAnsi"/>
          <w:lang w:val="pt-PT"/>
        </w:rPr>
        <w:t>National</w:t>
      </w:r>
      <w:proofErr w:type="spellEnd"/>
      <w:r w:rsidR="00B520CD" w:rsidRPr="00CB0C3A">
        <w:rPr>
          <w:rFonts w:asciiTheme="minorHAnsi" w:hAnsiTheme="minorHAnsi"/>
          <w:lang w:val="pt-PT"/>
        </w:rPr>
        <w:t xml:space="preserve"> Basic Social </w:t>
      </w:r>
      <w:proofErr w:type="spellStart"/>
      <w:r w:rsidR="00727D3D" w:rsidRPr="00CB0C3A">
        <w:rPr>
          <w:rFonts w:asciiTheme="minorHAnsi" w:eastAsia="Gill Sans" w:hAnsiTheme="minorHAnsi" w:cs="Gill Sans"/>
          <w:lang w:val="pt-PT"/>
        </w:rPr>
        <w:t>Security</w:t>
      </w:r>
      <w:proofErr w:type="spellEnd"/>
      <w:r w:rsidR="00B520CD" w:rsidRPr="00CB0C3A">
        <w:rPr>
          <w:rFonts w:asciiTheme="minorHAnsi" w:hAnsiTheme="minorHAnsi"/>
          <w:lang w:val="pt-PT"/>
        </w:rPr>
        <w:t xml:space="preserve"> </w:t>
      </w:r>
      <w:proofErr w:type="spellStart"/>
      <w:r w:rsidR="00B520CD" w:rsidRPr="00CB0C3A">
        <w:rPr>
          <w:rFonts w:asciiTheme="minorHAnsi" w:hAnsiTheme="minorHAnsi"/>
          <w:lang w:val="pt-PT"/>
        </w:rPr>
        <w:t>Strategy</w:t>
      </w:r>
      <w:proofErr w:type="spellEnd"/>
      <w:r w:rsidR="00B520CD" w:rsidRPr="00CB0C3A">
        <w:rPr>
          <w:rFonts w:asciiTheme="minorHAnsi" w:hAnsiTheme="minorHAnsi"/>
          <w:lang w:val="pt-PT"/>
        </w:rPr>
        <w:t xml:space="preserve"> </w:t>
      </w:r>
      <w:proofErr w:type="spellStart"/>
      <w:r w:rsidR="00B520CD" w:rsidRPr="00CB0C3A">
        <w:rPr>
          <w:rFonts w:asciiTheme="minorHAnsi" w:hAnsiTheme="minorHAnsi"/>
          <w:lang w:val="pt-PT"/>
        </w:rPr>
        <w:t>or</w:t>
      </w:r>
      <w:proofErr w:type="spellEnd"/>
      <w:r w:rsidR="00B520CD" w:rsidRPr="00CB0C3A">
        <w:rPr>
          <w:rFonts w:asciiTheme="minorHAnsi" w:hAnsiTheme="minorHAnsi"/>
          <w:lang w:val="pt-PT"/>
        </w:rPr>
        <w:t xml:space="preserve"> </w:t>
      </w:r>
      <w:r w:rsidR="00B520CD" w:rsidRPr="00CB0C3A">
        <w:rPr>
          <w:rFonts w:asciiTheme="minorHAnsi" w:hAnsiTheme="minorHAnsi"/>
          <w:i/>
          <w:iCs/>
          <w:lang w:val="pt-PT"/>
        </w:rPr>
        <w:t>Estratég</w:t>
      </w:r>
      <w:r w:rsidR="0073387B" w:rsidRPr="00CB0C3A">
        <w:rPr>
          <w:rFonts w:asciiTheme="minorHAnsi" w:hAnsiTheme="minorHAnsi"/>
          <w:i/>
          <w:iCs/>
          <w:lang w:val="pt-PT"/>
        </w:rPr>
        <w:t xml:space="preserve">ia Nacional de Segurança Social </w:t>
      </w:r>
      <w:r w:rsidR="00B520CD" w:rsidRPr="00CB0C3A">
        <w:rPr>
          <w:rFonts w:asciiTheme="minorHAnsi" w:hAnsiTheme="minorHAnsi"/>
          <w:i/>
          <w:iCs/>
          <w:lang w:val="pt-PT"/>
        </w:rPr>
        <w:t>Básica</w:t>
      </w:r>
    </w:p>
    <w:p w14:paraId="313ED0D7" w14:textId="77777777" w:rsidR="00B870BD" w:rsidRPr="00CE6650" w:rsidRDefault="00B870BD" w:rsidP="35E03EEE">
      <w:pPr>
        <w:tabs>
          <w:tab w:val="left" w:pos="1170"/>
        </w:tabs>
        <w:spacing w:after="0" w:line="240" w:lineRule="auto"/>
        <w:rPr>
          <w:rFonts w:asciiTheme="minorHAnsi" w:eastAsiaTheme="minorEastAsia" w:hAnsiTheme="minorHAnsi" w:cstheme="minorBidi"/>
          <w:lang w:val="en-US"/>
        </w:rPr>
      </w:pPr>
      <w:r w:rsidRPr="00CE6650">
        <w:rPr>
          <w:rFonts w:asciiTheme="minorHAnsi" w:hAnsiTheme="minorHAnsi"/>
          <w:lang w:val="en-US"/>
        </w:rPr>
        <w:t>ENDE</w:t>
      </w:r>
      <w:r w:rsidRPr="00CE6650">
        <w:rPr>
          <w:rFonts w:asciiTheme="minorHAnsi" w:hAnsiTheme="minorHAnsi"/>
          <w:lang w:val="en-US"/>
        </w:rPr>
        <w:tab/>
        <w:t>National Development Strategy (2015-2035)</w:t>
      </w:r>
    </w:p>
    <w:p w14:paraId="313ED0D8" w14:textId="77777777" w:rsidR="00002A04" w:rsidRPr="00CB0C3A" w:rsidRDefault="00002A04" w:rsidP="35E03EEE">
      <w:pPr>
        <w:tabs>
          <w:tab w:val="left" w:pos="1170"/>
        </w:tabs>
        <w:spacing w:after="0" w:line="240" w:lineRule="auto"/>
        <w:jc w:val="both"/>
        <w:rPr>
          <w:rFonts w:asciiTheme="minorHAnsi" w:hAnsiTheme="minorHAnsi"/>
          <w:color w:val="000000" w:themeColor="text1"/>
        </w:rPr>
      </w:pPr>
      <w:r w:rsidRPr="00CB0C3A">
        <w:rPr>
          <w:rFonts w:asciiTheme="minorHAnsi" w:hAnsiTheme="minorHAnsi"/>
          <w:color w:val="000000"/>
        </w:rPr>
        <w:t>INAS</w:t>
      </w:r>
      <w:r w:rsidRPr="00CB0C3A">
        <w:rPr>
          <w:rFonts w:asciiTheme="minorHAnsi" w:hAnsiTheme="minorHAnsi"/>
          <w:color w:val="000000"/>
        </w:rPr>
        <w:tab/>
        <w:t>National Institute for Social Action</w:t>
      </w:r>
    </w:p>
    <w:p w14:paraId="313ED0D9" w14:textId="77777777" w:rsidR="00824A51" w:rsidRPr="00CB0C3A" w:rsidRDefault="00824A51" w:rsidP="35E03EEE">
      <w:pPr>
        <w:tabs>
          <w:tab w:val="left" w:pos="1170"/>
        </w:tabs>
        <w:spacing w:after="0" w:line="240" w:lineRule="auto"/>
        <w:jc w:val="both"/>
        <w:rPr>
          <w:rFonts w:asciiTheme="minorHAnsi" w:hAnsiTheme="minorHAnsi"/>
          <w:color w:val="000000" w:themeColor="text1"/>
        </w:rPr>
      </w:pPr>
      <w:r w:rsidRPr="00CB0C3A">
        <w:rPr>
          <w:rFonts w:asciiTheme="minorHAnsi" w:hAnsiTheme="minorHAnsi"/>
          <w:color w:val="000000"/>
        </w:rPr>
        <w:t>INGC</w:t>
      </w:r>
      <w:r w:rsidRPr="00CB0C3A">
        <w:rPr>
          <w:rFonts w:asciiTheme="minorHAnsi" w:hAnsiTheme="minorHAnsi"/>
          <w:color w:val="000000"/>
        </w:rPr>
        <w:tab/>
        <w:t>National Institute for Disaster Management</w:t>
      </w:r>
    </w:p>
    <w:p w14:paraId="313ED0DA" w14:textId="77777777" w:rsidR="00824A51" w:rsidRPr="00CB0C3A" w:rsidRDefault="00824A51" w:rsidP="35E03EEE">
      <w:pPr>
        <w:tabs>
          <w:tab w:val="left" w:pos="1170"/>
        </w:tabs>
        <w:spacing w:after="0" w:line="240" w:lineRule="auto"/>
        <w:jc w:val="both"/>
        <w:rPr>
          <w:rFonts w:asciiTheme="minorHAnsi" w:hAnsiTheme="minorHAnsi"/>
          <w:color w:val="000000" w:themeColor="text1"/>
        </w:rPr>
      </w:pPr>
      <w:r w:rsidRPr="00CB0C3A">
        <w:rPr>
          <w:rFonts w:asciiTheme="minorHAnsi" w:hAnsiTheme="minorHAnsi"/>
          <w:color w:val="000000"/>
        </w:rPr>
        <w:t>IOF</w:t>
      </w:r>
      <w:r w:rsidRPr="00CB0C3A">
        <w:rPr>
          <w:rFonts w:asciiTheme="minorHAnsi" w:hAnsiTheme="minorHAnsi"/>
          <w:color w:val="000000"/>
        </w:rPr>
        <w:tab/>
        <w:t>National Poverty Assessment Report</w:t>
      </w:r>
    </w:p>
    <w:p w14:paraId="313ED0DB" w14:textId="77777777" w:rsidR="00002A04" w:rsidRPr="00CB0C3A" w:rsidRDefault="00002A04" w:rsidP="35E03EEE">
      <w:pPr>
        <w:tabs>
          <w:tab w:val="left" w:pos="1170"/>
        </w:tabs>
        <w:spacing w:after="0" w:line="240" w:lineRule="auto"/>
        <w:jc w:val="both"/>
        <w:rPr>
          <w:rFonts w:asciiTheme="minorHAnsi" w:hAnsiTheme="minorHAnsi"/>
          <w:color w:val="000000" w:themeColor="text1"/>
        </w:rPr>
      </w:pPr>
      <w:r w:rsidRPr="00CB0C3A">
        <w:rPr>
          <w:rFonts w:asciiTheme="minorHAnsi" w:hAnsiTheme="minorHAnsi"/>
          <w:color w:val="000000"/>
        </w:rPr>
        <w:t>MGCAS</w:t>
      </w:r>
      <w:r w:rsidRPr="00CB0C3A">
        <w:rPr>
          <w:rFonts w:asciiTheme="minorHAnsi" w:hAnsiTheme="minorHAnsi"/>
          <w:color w:val="000000"/>
        </w:rPr>
        <w:tab/>
        <w:t>Ministry of Gender, Children and Social Action</w:t>
      </w:r>
    </w:p>
    <w:p w14:paraId="313ED0DC" w14:textId="77777777" w:rsidR="00E933A6" w:rsidRPr="00CB0C3A" w:rsidRDefault="00757CF6" w:rsidP="35E03EEE">
      <w:pPr>
        <w:tabs>
          <w:tab w:val="left" w:pos="1170"/>
        </w:tabs>
        <w:spacing w:after="0" w:line="240" w:lineRule="auto"/>
        <w:jc w:val="both"/>
        <w:rPr>
          <w:rFonts w:asciiTheme="minorHAnsi" w:hAnsiTheme="minorHAnsi"/>
          <w:color w:val="000000" w:themeColor="text1"/>
          <w:lang w:val="pt-PT"/>
        </w:rPr>
      </w:pPr>
      <w:r w:rsidRPr="00CB0C3A">
        <w:rPr>
          <w:rFonts w:asciiTheme="minorHAnsi" w:hAnsiTheme="minorHAnsi"/>
          <w:color w:val="000000"/>
          <w:lang w:val="pt-PT"/>
        </w:rPr>
        <w:t>PSSB</w:t>
      </w:r>
      <w:r w:rsidRPr="00CB0C3A">
        <w:rPr>
          <w:rFonts w:asciiTheme="minorHAnsi" w:hAnsiTheme="minorHAnsi"/>
          <w:color w:val="000000"/>
          <w:lang w:val="pt-PT"/>
        </w:rPr>
        <w:tab/>
        <w:t xml:space="preserve">Basic Social </w:t>
      </w:r>
      <w:proofErr w:type="spellStart"/>
      <w:r w:rsidRPr="00CB0C3A">
        <w:rPr>
          <w:rFonts w:asciiTheme="minorHAnsi" w:hAnsiTheme="minorHAnsi"/>
          <w:color w:val="000000"/>
          <w:lang w:val="pt-PT"/>
        </w:rPr>
        <w:t>Subsidy</w:t>
      </w:r>
      <w:proofErr w:type="spellEnd"/>
      <w:r w:rsidRPr="00CB0C3A">
        <w:rPr>
          <w:rFonts w:asciiTheme="minorHAnsi" w:hAnsiTheme="minorHAnsi"/>
          <w:color w:val="000000"/>
          <w:lang w:val="pt-PT"/>
        </w:rPr>
        <w:t xml:space="preserve"> </w:t>
      </w:r>
      <w:proofErr w:type="spellStart"/>
      <w:r w:rsidRPr="00CB0C3A">
        <w:rPr>
          <w:rFonts w:asciiTheme="minorHAnsi" w:hAnsiTheme="minorHAnsi"/>
          <w:color w:val="000000"/>
          <w:lang w:val="pt-PT"/>
        </w:rPr>
        <w:t>Program</w:t>
      </w:r>
      <w:proofErr w:type="spellEnd"/>
      <w:r w:rsidRPr="00CB0C3A">
        <w:rPr>
          <w:rFonts w:asciiTheme="minorHAnsi" w:hAnsiTheme="minorHAnsi"/>
          <w:color w:val="000000"/>
          <w:lang w:val="pt-PT"/>
        </w:rPr>
        <w:t xml:space="preserve">, </w:t>
      </w:r>
      <w:proofErr w:type="spellStart"/>
      <w:r w:rsidRPr="00CB0C3A">
        <w:rPr>
          <w:rFonts w:asciiTheme="minorHAnsi" w:hAnsiTheme="minorHAnsi"/>
          <w:color w:val="000000"/>
          <w:lang w:val="pt-PT"/>
        </w:rPr>
        <w:t>or</w:t>
      </w:r>
      <w:proofErr w:type="spellEnd"/>
      <w:r w:rsidRPr="00CB0C3A">
        <w:rPr>
          <w:rFonts w:asciiTheme="minorHAnsi" w:hAnsiTheme="minorHAnsi"/>
          <w:color w:val="000000"/>
          <w:lang w:val="pt-PT"/>
        </w:rPr>
        <w:t xml:space="preserve"> </w:t>
      </w:r>
      <w:r w:rsidRPr="00CB0C3A">
        <w:rPr>
          <w:rFonts w:asciiTheme="minorHAnsi" w:hAnsiTheme="minorHAnsi"/>
          <w:i/>
          <w:iCs/>
          <w:color w:val="000000"/>
          <w:lang w:val="pt-PT"/>
        </w:rPr>
        <w:t>Programa Subsídio Social Básico</w:t>
      </w:r>
      <w:r w:rsidRPr="00CB0C3A">
        <w:rPr>
          <w:rFonts w:asciiTheme="minorHAnsi" w:hAnsiTheme="minorHAnsi"/>
          <w:color w:val="000000"/>
          <w:lang w:val="pt-PT"/>
        </w:rPr>
        <w:t>.</w:t>
      </w:r>
    </w:p>
    <w:p w14:paraId="313ED0DD" w14:textId="77777777" w:rsidR="00123A31" w:rsidRPr="00C51F56" w:rsidRDefault="00274AA5" w:rsidP="35E03EEE">
      <w:pPr>
        <w:tabs>
          <w:tab w:val="left" w:pos="1170"/>
        </w:tabs>
        <w:spacing w:after="0" w:line="240" w:lineRule="auto"/>
        <w:jc w:val="both"/>
        <w:rPr>
          <w:rFonts w:asciiTheme="minorHAnsi" w:eastAsiaTheme="minorEastAsia" w:hAnsiTheme="minorHAnsi" w:cstheme="minorBidi"/>
          <w:color w:val="000000" w:themeColor="text1"/>
        </w:rPr>
      </w:pPr>
      <w:r w:rsidRPr="00C51F56">
        <w:rPr>
          <w:rFonts w:asciiTheme="minorHAnsi" w:hAnsiTheme="minorHAnsi"/>
          <w:color w:val="000000"/>
        </w:rPr>
        <w:t>PASD</w:t>
      </w:r>
      <w:r w:rsidR="00ED02C0" w:rsidRPr="00C51F56">
        <w:rPr>
          <w:rFonts w:asciiTheme="minorHAnsi" w:hAnsiTheme="minorHAnsi"/>
          <w:color w:val="000000"/>
        </w:rPr>
        <w:tab/>
      </w:r>
      <w:r w:rsidR="006C4EB4" w:rsidRPr="00C51F56">
        <w:rPr>
          <w:rFonts w:asciiTheme="minorHAnsi" w:hAnsiTheme="minorHAnsi"/>
          <w:color w:val="000000"/>
        </w:rPr>
        <w:t>Direct Social Support Program</w:t>
      </w:r>
    </w:p>
    <w:p w14:paraId="313ED0DE" w14:textId="77777777" w:rsidR="00ED02C0" w:rsidRPr="00C51F56" w:rsidRDefault="00D122F2" w:rsidP="35E03EEE">
      <w:pPr>
        <w:tabs>
          <w:tab w:val="left" w:pos="1170"/>
        </w:tabs>
        <w:spacing w:after="0" w:line="240" w:lineRule="auto"/>
        <w:jc w:val="both"/>
        <w:rPr>
          <w:rFonts w:asciiTheme="minorHAnsi" w:eastAsiaTheme="minorEastAsia" w:hAnsiTheme="minorHAnsi" w:cstheme="minorBidi"/>
        </w:rPr>
      </w:pPr>
      <w:r w:rsidRPr="00C51F56">
        <w:rPr>
          <w:rFonts w:asciiTheme="minorHAnsi" w:hAnsiTheme="minorHAnsi"/>
          <w:color w:val="000000"/>
        </w:rPr>
        <w:t>PASP</w:t>
      </w:r>
      <w:r w:rsidRPr="00C51F56">
        <w:rPr>
          <w:rFonts w:asciiTheme="minorHAnsi" w:hAnsiTheme="minorHAnsi"/>
        </w:rPr>
        <w:tab/>
        <w:t>Productive Social Action Program</w:t>
      </w:r>
    </w:p>
    <w:p w14:paraId="313ED0DF" w14:textId="77777777" w:rsidR="00B870BD" w:rsidRPr="00C51F56" w:rsidRDefault="00B870BD" w:rsidP="35E03EEE">
      <w:pPr>
        <w:tabs>
          <w:tab w:val="left" w:pos="1170"/>
        </w:tabs>
        <w:spacing w:after="0" w:line="240" w:lineRule="auto"/>
        <w:rPr>
          <w:rFonts w:asciiTheme="minorHAnsi" w:eastAsiaTheme="minorEastAsia" w:hAnsiTheme="minorHAnsi" w:cstheme="minorBidi"/>
        </w:rPr>
      </w:pPr>
      <w:r w:rsidRPr="00C51F56">
        <w:rPr>
          <w:rFonts w:asciiTheme="minorHAnsi" w:hAnsiTheme="minorHAnsi"/>
        </w:rPr>
        <w:t>PQG</w:t>
      </w:r>
      <w:r w:rsidRPr="00C51F56">
        <w:rPr>
          <w:rFonts w:asciiTheme="minorHAnsi" w:hAnsiTheme="minorHAnsi"/>
        </w:rPr>
        <w:tab/>
        <w:t>Five Year Programme (2015-2019)</w:t>
      </w:r>
    </w:p>
    <w:p w14:paraId="313ED0E0" w14:textId="77777777" w:rsidR="00ED02C0" w:rsidRPr="00C51F56" w:rsidRDefault="00ED02C0" w:rsidP="35E03EEE">
      <w:pPr>
        <w:tabs>
          <w:tab w:val="left" w:pos="1170"/>
        </w:tabs>
        <w:spacing w:after="0" w:line="240" w:lineRule="auto"/>
        <w:rPr>
          <w:rFonts w:asciiTheme="minorHAnsi" w:eastAsiaTheme="minorEastAsia" w:hAnsiTheme="minorHAnsi" w:cstheme="minorBidi"/>
        </w:rPr>
      </w:pPr>
      <w:r w:rsidRPr="00C51F56">
        <w:rPr>
          <w:rFonts w:asciiTheme="minorHAnsi" w:hAnsiTheme="minorHAnsi"/>
        </w:rPr>
        <w:t>PUNO</w:t>
      </w:r>
      <w:r w:rsidRPr="00C51F56">
        <w:rPr>
          <w:rFonts w:asciiTheme="minorHAnsi" w:hAnsiTheme="minorHAnsi"/>
        </w:rPr>
        <w:tab/>
        <w:t>Participating UN Organisation</w:t>
      </w:r>
    </w:p>
    <w:p w14:paraId="313ED0E1" w14:textId="77777777" w:rsidR="005C6D86" w:rsidRPr="00C51F56" w:rsidRDefault="005C6D86" w:rsidP="35E03EEE">
      <w:pPr>
        <w:tabs>
          <w:tab w:val="left" w:pos="1170"/>
        </w:tabs>
        <w:spacing w:after="0" w:line="240" w:lineRule="auto"/>
        <w:rPr>
          <w:rFonts w:asciiTheme="minorHAnsi" w:eastAsiaTheme="minorEastAsia" w:hAnsiTheme="minorHAnsi" w:cstheme="minorBidi"/>
        </w:rPr>
      </w:pPr>
      <w:r w:rsidRPr="00C51F56">
        <w:rPr>
          <w:rFonts w:asciiTheme="minorHAnsi" w:hAnsiTheme="minorHAnsi"/>
        </w:rPr>
        <w:t>UNJP</w:t>
      </w:r>
      <w:r w:rsidRPr="00C51F56">
        <w:rPr>
          <w:rFonts w:asciiTheme="minorHAnsi" w:hAnsiTheme="minorHAnsi"/>
        </w:rPr>
        <w:tab/>
        <w:t>United Nations Joint Programme</w:t>
      </w:r>
    </w:p>
    <w:p w14:paraId="313ED0E2" w14:textId="77777777" w:rsidR="005C6D86" w:rsidRPr="00CE6650" w:rsidRDefault="005C6D86" w:rsidP="35E03EEE">
      <w:pPr>
        <w:tabs>
          <w:tab w:val="left" w:pos="1170"/>
        </w:tabs>
        <w:spacing w:after="0" w:line="240" w:lineRule="auto"/>
        <w:rPr>
          <w:rFonts w:asciiTheme="minorHAnsi" w:eastAsiaTheme="minorEastAsia" w:hAnsiTheme="minorHAnsi" w:cstheme="minorBidi"/>
          <w:lang w:val="en-US"/>
        </w:rPr>
      </w:pPr>
      <w:r w:rsidRPr="00CE6650">
        <w:rPr>
          <w:rFonts w:asciiTheme="minorHAnsi" w:hAnsiTheme="minorHAnsi"/>
          <w:lang w:val="en-US"/>
        </w:rPr>
        <w:t>SADC</w:t>
      </w:r>
      <w:r w:rsidRPr="00CE6650">
        <w:rPr>
          <w:rFonts w:asciiTheme="minorHAnsi" w:hAnsiTheme="minorHAnsi"/>
          <w:lang w:val="en-US"/>
        </w:rPr>
        <w:tab/>
      </w:r>
      <w:r w:rsidR="00D97A84" w:rsidRPr="00CE6650">
        <w:rPr>
          <w:rFonts w:asciiTheme="minorHAnsi" w:hAnsiTheme="minorHAnsi"/>
          <w:lang w:val="en-US"/>
        </w:rPr>
        <w:t xml:space="preserve">Southern African Development </w:t>
      </w:r>
    </w:p>
    <w:p w14:paraId="313ED0E3" w14:textId="77777777" w:rsidR="00ED02C0" w:rsidRPr="00CE6650" w:rsidRDefault="0073387B" w:rsidP="35E03EEE">
      <w:pPr>
        <w:tabs>
          <w:tab w:val="left" w:pos="1170"/>
        </w:tabs>
        <w:spacing w:after="0" w:line="240" w:lineRule="auto"/>
        <w:rPr>
          <w:rFonts w:asciiTheme="minorHAnsi" w:hAnsiTheme="minorHAnsi"/>
          <w:lang w:val="en-US"/>
        </w:rPr>
      </w:pPr>
      <w:r w:rsidRPr="00CE6650">
        <w:rPr>
          <w:rFonts w:asciiTheme="minorHAnsi" w:hAnsiTheme="minorHAnsi"/>
          <w:lang w:val="en-US"/>
        </w:rPr>
        <w:t>UNJP</w:t>
      </w:r>
      <w:r w:rsidRPr="00CE6650">
        <w:rPr>
          <w:rFonts w:asciiTheme="minorHAnsi" w:hAnsiTheme="minorHAnsi"/>
          <w:lang w:val="en-US"/>
        </w:rPr>
        <w:tab/>
      </w:r>
      <w:r w:rsidR="000E70B4" w:rsidRPr="00CE6650">
        <w:rPr>
          <w:rFonts w:asciiTheme="minorHAnsi" w:hAnsiTheme="minorHAnsi"/>
          <w:lang w:val="en-US"/>
        </w:rPr>
        <w:t xml:space="preserve">UN Joint </w:t>
      </w:r>
      <w:proofErr w:type="spellStart"/>
      <w:r w:rsidR="000E70B4" w:rsidRPr="00CE6650">
        <w:rPr>
          <w:rFonts w:asciiTheme="minorHAnsi" w:hAnsiTheme="minorHAnsi"/>
          <w:lang w:val="en-US"/>
        </w:rPr>
        <w:t>Programme</w:t>
      </w:r>
      <w:proofErr w:type="spellEnd"/>
      <w:r w:rsidR="00747D52" w:rsidRPr="00CE6650">
        <w:rPr>
          <w:rFonts w:asciiTheme="minorHAnsi" w:hAnsiTheme="minorHAnsi"/>
          <w:lang w:val="en-US"/>
        </w:rPr>
        <w:t xml:space="preserve"> on Social Protection (2017-2020</w:t>
      </w:r>
      <w:r w:rsidR="000E70B4" w:rsidRPr="00CE6650">
        <w:rPr>
          <w:rFonts w:asciiTheme="minorHAnsi" w:hAnsiTheme="minorHAnsi"/>
          <w:lang w:val="en-US"/>
        </w:rPr>
        <w:t>)</w:t>
      </w:r>
    </w:p>
    <w:p w14:paraId="313ED0E4" w14:textId="77777777" w:rsidR="006C4EB4" w:rsidRPr="00CE6650" w:rsidRDefault="006C4EB4" w:rsidP="00B4433D">
      <w:pPr>
        <w:rPr>
          <w:rFonts w:asciiTheme="minorHAnsi" w:hAnsiTheme="minorHAnsi"/>
          <w:b/>
          <w:sz w:val="28"/>
          <w:lang w:val="en-US"/>
        </w:rPr>
      </w:pPr>
    </w:p>
    <w:p w14:paraId="313ED0E5" w14:textId="77777777" w:rsidR="00E933A6" w:rsidRPr="00CB0C3A" w:rsidRDefault="35E03EEE" w:rsidP="35E03EEE">
      <w:pPr>
        <w:rPr>
          <w:rFonts w:asciiTheme="minorHAnsi" w:hAnsiTheme="minorHAnsi"/>
          <w:b/>
          <w:bCs/>
          <w:sz w:val="28"/>
          <w:szCs w:val="28"/>
        </w:rPr>
      </w:pPr>
      <w:r w:rsidRPr="00CB0C3A">
        <w:rPr>
          <w:rFonts w:asciiTheme="minorHAnsi" w:hAnsiTheme="minorHAnsi"/>
          <w:b/>
          <w:bCs/>
          <w:sz w:val="28"/>
          <w:szCs w:val="28"/>
        </w:rPr>
        <w:t>Glossary</w:t>
      </w:r>
    </w:p>
    <w:tbl>
      <w:tblPr>
        <w:tblW w:w="96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325"/>
        <w:gridCol w:w="6300"/>
      </w:tblGrid>
      <w:tr w:rsidR="007F42B1" w:rsidRPr="00CB0C3A" w14:paraId="313ED0E8" w14:textId="77777777" w:rsidTr="35E03EEE">
        <w:tc>
          <w:tcPr>
            <w:tcW w:w="3325" w:type="dxa"/>
          </w:tcPr>
          <w:p w14:paraId="313ED0E6" w14:textId="77777777" w:rsidR="007F42B1" w:rsidRPr="00CB0C3A" w:rsidRDefault="35E03EEE" w:rsidP="00E75382">
            <w:pPr>
              <w:spacing w:after="0" w:line="240" w:lineRule="auto"/>
              <w:rPr>
                <w:rFonts w:asciiTheme="minorHAnsi" w:hAnsiTheme="minorHAnsi"/>
              </w:rPr>
            </w:pPr>
            <w:r w:rsidRPr="00CB0C3A">
              <w:rPr>
                <w:rFonts w:asciiTheme="minorHAnsi" w:eastAsia="Gill Sans" w:hAnsiTheme="minorHAnsi" w:cs="Gill Sans"/>
              </w:rPr>
              <w:t xml:space="preserve">Basic Social Subsidy Program </w:t>
            </w:r>
          </w:p>
        </w:tc>
        <w:tc>
          <w:tcPr>
            <w:tcW w:w="6300" w:type="dxa"/>
          </w:tcPr>
          <w:p w14:paraId="313ED0E7" w14:textId="77777777" w:rsidR="007F42B1" w:rsidRPr="00CB0C3A" w:rsidRDefault="35E03EEE" w:rsidP="00E75382">
            <w:pPr>
              <w:spacing w:after="0" w:line="240" w:lineRule="auto"/>
              <w:rPr>
                <w:rFonts w:asciiTheme="minorHAnsi" w:hAnsiTheme="minorHAnsi"/>
              </w:rPr>
            </w:pPr>
            <w:r w:rsidRPr="00CB0C3A">
              <w:rPr>
                <w:rFonts w:asciiTheme="minorHAnsi" w:eastAsia="Gill Sans" w:hAnsiTheme="minorHAnsi" w:cs="Gill Sans"/>
              </w:rPr>
              <w:t>The PSSB is a social pension for poor households without adults able to work</w:t>
            </w:r>
          </w:p>
        </w:tc>
      </w:tr>
      <w:tr w:rsidR="007F42B1" w:rsidRPr="00CB0C3A" w14:paraId="313ED0EB" w14:textId="77777777" w:rsidTr="35E03EEE">
        <w:tc>
          <w:tcPr>
            <w:tcW w:w="3325" w:type="dxa"/>
          </w:tcPr>
          <w:p w14:paraId="313ED0E9" w14:textId="77777777" w:rsidR="007F42B1" w:rsidRPr="00CB0C3A" w:rsidRDefault="35E03EEE" w:rsidP="00E75382">
            <w:pPr>
              <w:spacing w:after="0" w:line="240" w:lineRule="auto"/>
              <w:rPr>
                <w:rFonts w:asciiTheme="minorHAnsi" w:hAnsiTheme="minorHAnsi"/>
              </w:rPr>
            </w:pPr>
            <w:r w:rsidRPr="00CB0C3A">
              <w:rPr>
                <w:rFonts w:asciiTheme="minorHAnsi" w:eastAsia="Gill Sans" w:hAnsiTheme="minorHAnsi" w:cs="Gill Sans"/>
              </w:rPr>
              <w:t xml:space="preserve">Productive Social Action Program </w:t>
            </w:r>
          </w:p>
        </w:tc>
        <w:tc>
          <w:tcPr>
            <w:tcW w:w="6300" w:type="dxa"/>
          </w:tcPr>
          <w:p w14:paraId="313ED0EA" w14:textId="77777777" w:rsidR="007F42B1" w:rsidRPr="00CB0C3A" w:rsidRDefault="35E03EEE" w:rsidP="00E75382">
            <w:pPr>
              <w:spacing w:after="0" w:line="240" w:lineRule="auto"/>
              <w:rPr>
                <w:rFonts w:asciiTheme="minorHAnsi" w:hAnsiTheme="minorHAnsi"/>
              </w:rPr>
            </w:pPr>
            <w:r w:rsidRPr="00CB0C3A">
              <w:rPr>
                <w:rFonts w:asciiTheme="minorHAnsi" w:eastAsia="Gill Sans" w:hAnsiTheme="minorHAnsi" w:cs="Gill Sans"/>
              </w:rPr>
              <w:t>The PASP is a labour-intensive public works program for poor households with adults able to work</w:t>
            </w:r>
          </w:p>
        </w:tc>
      </w:tr>
      <w:tr w:rsidR="007F42B1" w:rsidRPr="00CB0C3A" w14:paraId="313ED0EE" w14:textId="77777777" w:rsidTr="35E03EEE">
        <w:tc>
          <w:tcPr>
            <w:tcW w:w="3325" w:type="dxa"/>
          </w:tcPr>
          <w:p w14:paraId="313ED0EC" w14:textId="77777777" w:rsidR="007F42B1" w:rsidRPr="00CB0C3A" w:rsidRDefault="35E03EEE" w:rsidP="00E75382">
            <w:pPr>
              <w:spacing w:after="0" w:line="240" w:lineRule="auto"/>
              <w:rPr>
                <w:rFonts w:asciiTheme="minorHAnsi" w:hAnsiTheme="minorHAnsi"/>
              </w:rPr>
            </w:pPr>
            <w:r w:rsidRPr="00CB0C3A">
              <w:rPr>
                <w:rFonts w:asciiTheme="minorHAnsi" w:eastAsia="Gill Sans" w:hAnsiTheme="minorHAnsi" w:cs="Gill Sans"/>
              </w:rPr>
              <w:t xml:space="preserve">Direct Social Support Program </w:t>
            </w:r>
          </w:p>
        </w:tc>
        <w:tc>
          <w:tcPr>
            <w:tcW w:w="6300" w:type="dxa"/>
          </w:tcPr>
          <w:p w14:paraId="313ED0ED" w14:textId="77777777" w:rsidR="007F42B1" w:rsidRPr="00CB0C3A" w:rsidRDefault="35E03EEE" w:rsidP="00E75382">
            <w:pPr>
              <w:spacing w:after="0" w:line="240" w:lineRule="auto"/>
              <w:rPr>
                <w:rFonts w:asciiTheme="minorHAnsi" w:hAnsiTheme="minorHAnsi"/>
              </w:rPr>
            </w:pPr>
            <w:r w:rsidRPr="00CB0C3A">
              <w:rPr>
                <w:rFonts w:asciiTheme="minorHAnsi" w:eastAsia="Gill Sans" w:hAnsiTheme="minorHAnsi" w:cs="Gill Sans"/>
              </w:rPr>
              <w:t>The PASD is a temporary support program for households experiencing idiosyncratic shocks affecting their consumption and income.</w:t>
            </w:r>
          </w:p>
        </w:tc>
      </w:tr>
    </w:tbl>
    <w:p w14:paraId="313ED0EF" w14:textId="77777777" w:rsidR="00B4433D" w:rsidRPr="00CB0C3A" w:rsidRDefault="00B4433D" w:rsidP="00B4433D">
      <w:pPr>
        <w:pStyle w:val="Heading1"/>
        <w:numPr>
          <w:ilvl w:val="0"/>
          <w:numId w:val="0"/>
        </w:numPr>
        <w:ind w:left="360" w:hanging="360"/>
      </w:pPr>
    </w:p>
    <w:p w14:paraId="313ED0F0" w14:textId="77777777" w:rsidR="00B4433D" w:rsidRPr="00CB0C3A" w:rsidRDefault="00B4433D">
      <w:pPr>
        <w:rPr>
          <w:rFonts w:asciiTheme="minorHAnsi" w:hAnsiTheme="minorHAnsi"/>
          <w:b/>
          <w:color w:val="365F91" w:themeColor="accent1" w:themeShade="BF"/>
          <w:sz w:val="28"/>
        </w:rPr>
      </w:pPr>
      <w:r w:rsidRPr="00CB0C3A">
        <w:rPr>
          <w:rFonts w:asciiTheme="minorHAnsi" w:hAnsiTheme="minorHAnsi"/>
        </w:rPr>
        <w:br w:type="page"/>
      </w:r>
    </w:p>
    <w:p w14:paraId="313ED0F1" w14:textId="77777777" w:rsidR="002E4BB5" w:rsidRPr="00CB0C3A" w:rsidRDefault="35E03EEE" w:rsidP="009322D8">
      <w:pPr>
        <w:pStyle w:val="Heading1"/>
        <w:spacing w:before="0" w:after="120" w:line="240" w:lineRule="auto"/>
      </w:pPr>
      <w:bookmarkStart w:id="5" w:name="_Toc477771299"/>
      <w:bookmarkStart w:id="6" w:name="_Toc523482645"/>
      <w:r w:rsidRPr="00CB0C3A">
        <w:lastRenderedPageBreak/>
        <w:t>Executive summary</w:t>
      </w:r>
      <w:bookmarkEnd w:id="5"/>
      <w:bookmarkEnd w:id="6"/>
    </w:p>
    <w:p w14:paraId="313ED0F2" w14:textId="77777777" w:rsidR="00463B2E" w:rsidRPr="00CB0C3A" w:rsidRDefault="35E03EEE" w:rsidP="00B61F3C">
      <w:pPr>
        <w:spacing w:after="120" w:line="240" w:lineRule="auto"/>
        <w:jc w:val="both"/>
        <w:rPr>
          <w:rFonts w:asciiTheme="minorHAnsi" w:hAnsiTheme="minorHAnsi"/>
        </w:rPr>
      </w:pPr>
      <w:r w:rsidRPr="00CB0C3A">
        <w:rPr>
          <w:rFonts w:asciiTheme="minorHAnsi" w:hAnsiTheme="minorHAnsi"/>
        </w:rPr>
        <w:t xml:space="preserve">Social protection is widely recognized as an effective set of policy interventions to reduce poverty, vulnerability and inequality, and promote inclusive economic growth. Over the past decade, Mozambique’s social protection system was consolidated with the 2010-2014 National Basic Social Security Strategy, however, despite numerous improvements the sector has remained fragmented.  </w:t>
      </w:r>
    </w:p>
    <w:p w14:paraId="313ED0F3" w14:textId="77777777" w:rsidR="009322D8" w:rsidRPr="00CB0C3A" w:rsidRDefault="35E03EEE" w:rsidP="35E03EEE">
      <w:pPr>
        <w:spacing w:before="120" w:after="0" w:line="240" w:lineRule="auto"/>
        <w:jc w:val="both"/>
        <w:rPr>
          <w:rFonts w:asciiTheme="minorHAnsi" w:eastAsia="Gill Sans" w:hAnsiTheme="minorHAnsi" w:cs="Gill Sans"/>
        </w:rPr>
      </w:pPr>
      <w:r w:rsidRPr="00CB0C3A">
        <w:rPr>
          <w:rFonts w:asciiTheme="minorHAnsi" w:hAnsiTheme="minorHAnsi"/>
        </w:rPr>
        <w:t xml:space="preserve">The new National Basic Social Security Strategy, or ENSSB II, covering the period 2016-2024, endorsed by the Council of Ministers in February 2016, provides a unique opportunity to address this fragmentation and better align those involved to deliver an ambitious set of targets. It has </w:t>
      </w:r>
      <w:r w:rsidRPr="00CB0C3A">
        <w:rPr>
          <w:rFonts w:asciiTheme="minorHAnsi" w:eastAsia="Gill Sans" w:hAnsiTheme="minorHAnsi" w:cs="Gill Sans"/>
        </w:rPr>
        <w:t>four key objectives:</w:t>
      </w:r>
    </w:p>
    <w:p w14:paraId="313ED0F4" w14:textId="77777777" w:rsidR="009322D8" w:rsidRPr="00CB0C3A" w:rsidRDefault="35E03EEE" w:rsidP="35E03EEE">
      <w:pPr>
        <w:pStyle w:val="ListParagraph"/>
        <w:numPr>
          <w:ilvl w:val="0"/>
          <w:numId w:val="4"/>
        </w:numPr>
        <w:spacing w:before="120" w:after="120" w:line="240" w:lineRule="auto"/>
        <w:ind w:left="540"/>
        <w:jc w:val="both"/>
        <w:rPr>
          <w:rFonts w:asciiTheme="minorHAnsi" w:hAnsiTheme="minorHAnsi"/>
          <w:sz w:val="22"/>
          <w:szCs w:val="22"/>
        </w:rPr>
      </w:pPr>
      <w:r w:rsidRPr="00CB0C3A">
        <w:rPr>
          <w:rFonts w:asciiTheme="minorHAnsi" w:hAnsiTheme="minorHAnsi"/>
          <w:sz w:val="22"/>
          <w:szCs w:val="22"/>
        </w:rPr>
        <w:t xml:space="preserve">Enhance the level of </w:t>
      </w:r>
      <w:r w:rsidRPr="00CB0C3A">
        <w:rPr>
          <w:rFonts w:asciiTheme="minorHAnsi" w:hAnsiTheme="minorHAnsi"/>
          <w:b/>
          <w:bCs/>
          <w:sz w:val="22"/>
          <w:szCs w:val="22"/>
        </w:rPr>
        <w:t>consumption and resilience</w:t>
      </w:r>
      <w:r w:rsidRPr="00CB0C3A">
        <w:rPr>
          <w:rFonts w:asciiTheme="minorHAnsi" w:hAnsiTheme="minorHAnsi"/>
          <w:sz w:val="22"/>
          <w:szCs w:val="22"/>
        </w:rPr>
        <w:t xml:space="preserve"> of the population living in situations of poverty and vulnerability;</w:t>
      </w:r>
    </w:p>
    <w:p w14:paraId="313ED0F5" w14:textId="77777777" w:rsidR="009322D8" w:rsidRPr="00CB0C3A" w:rsidRDefault="35E03EEE" w:rsidP="35E03EEE">
      <w:pPr>
        <w:pStyle w:val="ListParagraph"/>
        <w:numPr>
          <w:ilvl w:val="0"/>
          <w:numId w:val="4"/>
        </w:numPr>
        <w:spacing w:before="120" w:after="120" w:line="240" w:lineRule="auto"/>
        <w:ind w:left="540"/>
        <w:jc w:val="both"/>
        <w:rPr>
          <w:rFonts w:asciiTheme="minorHAnsi" w:hAnsiTheme="minorHAnsi"/>
          <w:sz w:val="22"/>
          <w:szCs w:val="22"/>
        </w:rPr>
      </w:pPr>
      <w:r w:rsidRPr="00CB0C3A">
        <w:rPr>
          <w:rFonts w:asciiTheme="minorHAnsi" w:hAnsiTheme="minorHAnsi"/>
          <w:sz w:val="22"/>
          <w:szCs w:val="22"/>
        </w:rPr>
        <w:t xml:space="preserve">Contribute towards the </w:t>
      </w:r>
      <w:r w:rsidRPr="00CB0C3A">
        <w:rPr>
          <w:rFonts w:asciiTheme="minorHAnsi" w:hAnsiTheme="minorHAnsi"/>
          <w:b/>
          <w:bCs/>
          <w:sz w:val="22"/>
          <w:szCs w:val="22"/>
        </w:rPr>
        <w:t>development of human capital</w:t>
      </w:r>
      <w:r w:rsidRPr="00CB0C3A">
        <w:rPr>
          <w:rFonts w:asciiTheme="minorHAnsi" w:hAnsiTheme="minorHAnsi"/>
          <w:sz w:val="22"/>
          <w:szCs w:val="22"/>
        </w:rPr>
        <w:t xml:space="preserve"> through improvement of nutrition, access to basic health and education services of the population segments living in poverty and vulnerability;</w:t>
      </w:r>
    </w:p>
    <w:p w14:paraId="313ED0F6" w14:textId="77777777" w:rsidR="009322D8" w:rsidRPr="00CB0C3A" w:rsidRDefault="35E03EEE" w:rsidP="35E03EEE">
      <w:pPr>
        <w:pStyle w:val="ListParagraph"/>
        <w:numPr>
          <w:ilvl w:val="0"/>
          <w:numId w:val="4"/>
        </w:numPr>
        <w:spacing w:before="120" w:after="120" w:line="240" w:lineRule="auto"/>
        <w:ind w:left="540"/>
        <w:jc w:val="both"/>
        <w:rPr>
          <w:rFonts w:asciiTheme="minorHAnsi" w:hAnsiTheme="minorHAnsi"/>
          <w:sz w:val="22"/>
          <w:szCs w:val="22"/>
        </w:rPr>
      </w:pPr>
      <w:r w:rsidRPr="00CB0C3A">
        <w:rPr>
          <w:rFonts w:asciiTheme="minorHAnsi" w:hAnsiTheme="minorHAnsi"/>
          <w:sz w:val="22"/>
          <w:szCs w:val="22"/>
        </w:rPr>
        <w:t xml:space="preserve">Prevent and mitigate the risks of violence, abuse, exploitation, discrimination and social exclusion through </w:t>
      </w:r>
      <w:r w:rsidRPr="00CB0C3A">
        <w:rPr>
          <w:rFonts w:asciiTheme="minorHAnsi" w:hAnsiTheme="minorHAnsi"/>
          <w:b/>
          <w:bCs/>
          <w:sz w:val="22"/>
          <w:szCs w:val="22"/>
        </w:rPr>
        <w:t>social services</w:t>
      </w:r>
      <w:r w:rsidRPr="00CB0C3A">
        <w:rPr>
          <w:rFonts w:asciiTheme="minorHAnsi" w:hAnsiTheme="minorHAnsi"/>
          <w:sz w:val="22"/>
          <w:szCs w:val="22"/>
        </w:rPr>
        <w:t>, and</w:t>
      </w:r>
    </w:p>
    <w:p w14:paraId="313ED0F7" w14:textId="77777777" w:rsidR="009322D8" w:rsidRPr="00CB0C3A" w:rsidRDefault="35E03EEE" w:rsidP="35E03EEE">
      <w:pPr>
        <w:pStyle w:val="ListParagraph"/>
        <w:numPr>
          <w:ilvl w:val="0"/>
          <w:numId w:val="4"/>
        </w:numPr>
        <w:spacing w:before="120" w:after="120" w:line="240" w:lineRule="auto"/>
        <w:ind w:left="540"/>
        <w:jc w:val="both"/>
        <w:rPr>
          <w:rFonts w:asciiTheme="minorHAnsi" w:hAnsiTheme="minorHAnsi"/>
          <w:sz w:val="22"/>
          <w:szCs w:val="22"/>
        </w:rPr>
      </w:pPr>
      <w:r w:rsidRPr="00CB0C3A">
        <w:rPr>
          <w:rFonts w:asciiTheme="minorHAnsi" w:hAnsiTheme="minorHAnsi"/>
          <w:sz w:val="22"/>
          <w:szCs w:val="22"/>
        </w:rPr>
        <w:t xml:space="preserve">Develop the </w:t>
      </w:r>
      <w:r w:rsidRPr="00CB0C3A">
        <w:rPr>
          <w:rFonts w:asciiTheme="minorHAnsi" w:hAnsiTheme="minorHAnsi"/>
          <w:b/>
          <w:bCs/>
          <w:sz w:val="22"/>
          <w:szCs w:val="22"/>
        </w:rPr>
        <w:t>institutional capacity</w:t>
      </w:r>
      <w:r w:rsidRPr="00CB0C3A">
        <w:rPr>
          <w:rFonts w:asciiTheme="minorHAnsi" w:hAnsiTheme="minorHAnsi"/>
          <w:sz w:val="22"/>
          <w:szCs w:val="22"/>
        </w:rPr>
        <w:t xml:space="preserve"> of the government sectors that coordinate basic social security.</w:t>
      </w:r>
    </w:p>
    <w:p w14:paraId="313ED0F8" w14:textId="77777777" w:rsidR="002E31CC" w:rsidRPr="00CB0C3A" w:rsidRDefault="35E03EEE" w:rsidP="002E31CC">
      <w:pPr>
        <w:spacing w:line="240" w:lineRule="auto"/>
        <w:jc w:val="both"/>
        <w:rPr>
          <w:rFonts w:asciiTheme="minorHAnsi" w:hAnsiTheme="minorHAnsi"/>
        </w:rPr>
      </w:pPr>
      <w:r w:rsidRPr="00CB0C3A">
        <w:rPr>
          <w:rFonts w:asciiTheme="minorHAnsi" w:hAnsiTheme="minorHAnsi"/>
        </w:rPr>
        <w:t xml:space="preserve">The Joint Programme has been structured around a coherent package of interventions, all of which are included in the ENSSB II and fully aligned with its Operational Plan around the 38 “Strategic Actions”, but where the UN agencies have the mandate, capacity and strong working relationships with government partners </w:t>
      </w:r>
      <w:proofErr w:type="gramStart"/>
      <w:r w:rsidRPr="00CB0C3A">
        <w:rPr>
          <w:rFonts w:asciiTheme="minorHAnsi" w:hAnsiTheme="minorHAnsi"/>
        </w:rPr>
        <w:t>so as to</w:t>
      </w:r>
      <w:proofErr w:type="gramEnd"/>
      <w:r w:rsidRPr="00CB0C3A">
        <w:rPr>
          <w:rFonts w:asciiTheme="minorHAnsi" w:hAnsiTheme="minorHAnsi"/>
        </w:rPr>
        <w:t xml:space="preserve"> further strengthen the social protection framework.  Over the course of the programme (2017-2019), the two UN agencies involved (ILO and UNICEF) will work with partners at national, provincial and district levels to deliver the following results:</w:t>
      </w:r>
    </w:p>
    <w:p w14:paraId="313ED0F9" w14:textId="77777777" w:rsidR="002E31CC" w:rsidRPr="00CB0C3A" w:rsidRDefault="35E03EEE" w:rsidP="35E03EEE">
      <w:pPr>
        <w:pStyle w:val="ListParagraph"/>
        <w:numPr>
          <w:ilvl w:val="0"/>
          <w:numId w:val="9"/>
        </w:numPr>
        <w:spacing w:line="240" w:lineRule="auto"/>
        <w:jc w:val="both"/>
        <w:rPr>
          <w:rFonts w:asciiTheme="minorHAnsi" w:hAnsiTheme="minorHAnsi"/>
          <w:color w:val="000000" w:themeColor="text1"/>
          <w:sz w:val="22"/>
          <w:szCs w:val="22"/>
        </w:rPr>
      </w:pPr>
      <w:r w:rsidRPr="00CB0C3A">
        <w:rPr>
          <w:rFonts w:asciiTheme="minorHAnsi" w:hAnsiTheme="minorHAnsi"/>
          <w:color w:val="000000" w:themeColor="text1"/>
          <w:sz w:val="22"/>
          <w:szCs w:val="22"/>
        </w:rPr>
        <w:t xml:space="preserve">By 2020, clear programmes and policies designed to operationalize the ENSSB II </w:t>
      </w:r>
    </w:p>
    <w:p w14:paraId="313ED0FA" w14:textId="77777777" w:rsidR="002E31CC" w:rsidRPr="00CB0C3A" w:rsidRDefault="35E03EEE" w:rsidP="35E03EEE">
      <w:pPr>
        <w:pStyle w:val="ListParagraph"/>
        <w:numPr>
          <w:ilvl w:val="0"/>
          <w:numId w:val="9"/>
        </w:numPr>
        <w:spacing w:line="240" w:lineRule="auto"/>
        <w:jc w:val="both"/>
        <w:rPr>
          <w:rFonts w:asciiTheme="minorHAnsi" w:hAnsiTheme="minorHAnsi"/>
          <w:color w:val="000000" w:themeColor="text1"/>
          <w:sz w:val="22"/>
          <w:szCs w:val="22"/>
        </w:rPr>
      </w:pPr>
      <w:r w:rsidRPr="00CB0C3A">
        <w:rPr>
          <w:rFonts w:asciiTheme="minorHAnsi" w:hAnsiTheme="minorHAnsi"/>
          <w:color w:val="000000" w:themeColor="text1"/>
          <w:sz w:val="22"/>
          <w:szCs w:val="22"/>
        </w:rPr>
        <w:t>By 2020, robust evidence and clear advocacy on key components of the ENSSB II</w:t>
      </w:r>
    </w:p>
    <w:p w14:paraId="313ED0FB" w14:textId="77777777" w:rsidR="002E31CC" w:rsidRPr="00CB0C3A" w:rsidRDefault="35E03EEE" w:rsidP="35E03EEE">
      <w:pPr>
        <w:pStyle w:val="ListParagraph"/>
        <w:numPr>
          <w:ilvl w:val="0"/>
          <w:numId w:val="9"/>
        </w:numPr>
        <w:spacing w:line="240" w:lineRule="auto"/>
        <w:jc w:val="both"/>
        <w:rPr>
          <w:rFonts w:asciiTheme="minorHAnsi" w:hAnsiTheme="minorHAnsi"/>
          <w:color w:val="000000" w:themeColor="text1"/>
          <w:sz w:val="22"/>
          <w:szCs w:val="22"/>
        </w:rPr>
      </w:pPr>
      <w:r w:rsidRPr="00CB0C3A">
        <w:rPr>
          <w:rFonts w:asciiTheme="minorHAnsi" w:hAnsiTheme="minorHAnsi"/>
          <w:color w:val="000000" w:themeColor="text1"/>
          <w:sz w:val="22"/>
          <w:szCs w:val="22"/>
        </w:rPr>
        <w:t>By 2020, strengthened MGCAS’s capacity to coordinate and implement the ENSSB II.</w:t>
      </w:r>
    </w:p>
    <w:p w14:paraId="313ED0FC" w14:textId="77777777" w:rsidR="00570A90" w:rsidRPr="00CB0C3A" w:rsidRDefault="35E03EEE" w:rsidP="35E03EEE">
      <w:pPr>
        <w:spacing w:before="120" w:after="0" w:line="240" w:lineRule="auto"/>
        <w:jc w:val="both"/>
        <w:rPr>
          <w:rFonts w:asciiTheme="minorHAnsi" w:eastAsia="Gill Sans" w:hAnsiTheme="minorHAnsi" w:cs="Gill Sans"/>
        </w:rPr>
      </w:pPr>
      <w:r w:rsidRPr="00CB0C3A">
        <w:rPr>
          <w:rFonts w:asciiTheme="minorHAnsi" w:hAnsiTheme="minorHAnsi"/>
        </w:rPr>
        <w:t>Given the ambitious beneficiary targets set in the ENSSB II and other key documents, a more modern and integrated social protection system is required, but this will be challenging. Operationalisation of the ENSSB II 2016-2024 comes at an important time in Mozambique as, following a sustained period of growth, the Mozambican economy has contracted significantly given the recent severe economic crisis.  However, with challenges come opportunities and the UN Joint Programme, as detailed below, has been constructed around providing critical support to MGCAS and INAS to implement the new ENSSB at a time when vulnerable families require assistance more than ever.</w:t>
      </w:r>
    </w:p>
    <w:p w14:paraId="313ED0FD" w14:textId="77777777" w:rsidR="00E41CF4" w:rsidRPr="00CB0C3A" w:rsidRDefault="35E03EEE" w:rsidP="35E03EEE">
      <w:pPr>
        <w:spacing w:before="120" w:after="0" w:line="240" w:lineRule="auto"/>
        <w:jc w:val="both"/>
        <w:rPr>
          <w:rFonts w:asciiTheme="minorHAnsi" w:eastAsiaTheme="minorEastAsia" w:hAnsiTheme="minorHAnsi" w:cstheme="minorBidi"/>
          <w:color w:val="000000" w:themeColor="text1"/>
        </w:rPr>
      </w:pPr>
      <w:r w:rsidRPr="00CB0C3A">
        <w:rPr>
          <w:rFonts w:asciiTheme="minorHAnsi" w:hAnsiTheme="minorHAnsi"/>
          <w:color w:val="000000" w:themeColor="text1"/>
        </w:rPr>
        <w:t>Outcome 1 focusses on the design component and includes the procedural work required for the new/ revised programmes and social welfare services in addition to establishing e-INAS and M&amp;E system. Outcome 2 focusses on generating data and evidence to inform advocacy, policy work and potential programme scale-up. Outcome 3 focusses on the implementation and capacity development necessary to operationalize the new social protection programmes.</w:t>
      </w:r>
    </w:p>
    <w:p w14:paraId="313ED0FE" w14:textId="77777777" w:rsidR="00C87D7B" w:rsidRPr="00CB0C3A" w:rsidRDefault="35E03EEE" w:rsidP="35E03EEE">
      <w:pPr>
        <w:spacing w:before="120" w:after="0" w:line="240" w:lineRule="auto"/>
        <w:jc w:val="both"/>
        <w:rPr>
          <w:rFonts w:asciiTheme="minorHAnsi" w:hAnsiTheme="minorHAnsi"/>
          <w:color w:val="000000" w:themeColor="text1"/>
        </w:rPr>
      </w:pPr>
      <w:r w:rsidRPr="00CB0C3A">
        <w:rPr>
          <w:rFonts w:asciiTheme="minorHAnsi" w:hAnsiTheme="minorHAnsi"/>
        </w:rPr>
        <w:t>The Joint Programme will use a ‘pass through’ modality. This was selected based on the experience in the past as to achieve the most effective, efficient and timely implementation, and to reduce financial and transaction costs for national partners, donors and the UN.  The Joint Programme will be overseen by a Steering Committee responsible for strategic guidance and oversight. UNICEF is proposed to act as the Administrative Agent, responsible for transmitting and reporting on received contributions. In addition, UNICEF will serve as the Convening Agent, responsible for bringing the Participating UN Organizations (PUNO) together, supporting the Steering Committee and consolidating narrative reports.</w:t>
      </w:r>
    </w:p>
    <w:p w14:paraId="313ED0FF" w14:textId="77777777" w:rsidR="00C87D7B" w:rsidRPr="00CB0C3A" w:rsidRDefault="35E03EEE" w:rsidP="00366DE9">
      <w:pPr>
        <w:spacing w:after="120" w:line="240" w:lineRule="auto"/>
        <w:rPr>
          <w:rFonts w:asciiTheme="minorHAnsi" w:hAnsiTheme="minorHAnsi"/>
        </w:rPr>
      </w:pPr>
      <w:r w:rsidRPr="00CB0C3A">
        <w:rPr>
          <w:rFonts w:asciiTheme="minorHAnsi" w:hAnsiTheme="minorHAnsi"/>
          <w:lang w:eastAsia="en-AU"/>
        </w:rPr>
        <w:t>The UN agencies will identify and adopt actions to mitigate the effects of internal or external factors that might impair the achievement of expected results (see Annex 2 for additional information). The identified risks will regularly be monitored and assessed and corrective actions taken as the need arises and reported in progress reports.</w:t>
      </w:r>
    </w:p>
    <w:p w14:paraId="313ED100" w14:textId="77777777" w:rsidR="002E31CC" w:rsidRPr="00CB0C3A" w:rsidRDefault="00C87D7B" w:rsidP="00BC4568">
      <w:pPr>
        <w:spacing w:after="120" w:line="240" w:lineRule="auto"/>
        <w:jc w:val="both"/>
        <w:rPr>
          <w:rFonts w:asciiTheme="minorHAnsi" w:hAnsiTheme="minorHAnsi"/>
        </w:rPr>
      </w:pPr>
      <w:r w:rsidRPr="00CB0C3A">
        <w:rPr>
          <w:rFonts w:asciiTheme="minorHAnsi" w:hAnsiTheme="minorHAnsi"/>
        </w:rPr>
        <w:lastRenderedPageBreak/>
        <w:t xml:space="preserve">The Joint Programme will be monitored through a joint M&amp;E system that will be developed together with the government and development partners. The internal Joint Programme M&amp;E system will monitor and evaluate if and how the </w:t>
      </w:r>
      <w:r w:rsidR="00D16943" w:rsidRPr="00CB0C3A">
        <w:rPr>
          <w:rFonts w:asciiTheme="minorHAnsi" w:hAnsiTheme="minorHAnsi"/>
        </w:rPr>
        <w:t>programme</w:t>
      </w:r>
      <w:r w:rsidRPr="00CB0C3A">
        <w:rPr>
          <w:rFonts w:asciiTheme="minorHAnsi" w:hAnsiTheme="minorHAnsi"/>
        </w:rPr>
        <w:t xml:space="preserve"> reached its planned objectives</w:t>
      </w:r>
      <w:r w:rsidRPr="00CB0C3A">
        <w:rPr>
          <w:rStyle w:val="FootnoteReference"/>
          <w:rFonts w:asciiTheme="minorHAnsi" w:hAnsiTheme="minorHAnsi"/>
        </w:rPr>
        <w:footnoteReference w:id="2"/>
      </w:r>
      <w:r w:rsidRPr="00CB0C3A">
        <w:rPr>
          <w:rFonts w:asciiTheme="minorHAnsi" w:hAnsiTheme="minorHAnsi"/>
        </w:rPr>
        <w:t xml:space="preserve">, </w:t>
      </w:r>
      <w:proofErr w:type="gramStart"/>
      <w:r w:rsidRPr="00CB0C3A">
        <w:rPr>
          <w:rFonts w:asciiTheme="minorHAnsi" w:hAnsiTheme="minorHAnsi"/>
        </w:rPr>
        <w:t>in particular it</w:t>
      </w:r>
      <w:proofErr w:type="gramEnd"/>
      <w:r w:rsidRPr="00CB0C3A">
        <w:rPr>
          <w:rFonts w:asciiTheme="minorHAnsi" w:hAnsiTheme="minorHAnsi"/>
        </w:rPr>
        <w:t xml:space="preserve"> will focus on </w:t>
      </w:r>
      <w:r w:rsidR="00BC4568" w:rsidRPr="00CB0C3A">
        <w:rPr>
          <w:rFonts w:asciiTheme="minorHAnsi" w:hAnsiTheme="minorHAnsi"/>
        </w:rPr>
        <w:t>looking at the e</w:t>
      </w:r>
      <w:r w:rsidRPr="00CB0C3A">
        <w:rPr>
          <w:rFonts w:asciiTheme="minorHAnsi" w:hAnsiTheme="minorHAnsi"/>
        </w:rPr>
        <w:t>ffectiveness</w:t>
      </w:r>
      <w:r w:rsidR="00BC4568" w:rsidRPr="00CB0C3A">
        <w:rPr>
          <w:rFonts w:asciiTheme="minorHAnsi" w:hAnsiTheme="minorHAnsi"/>
        </w:rPr>
        <w:t xml:space="preserve"> of the </w:t>
      </w:r>
      <w:r w:rsidR="00D16943" w:rsidRPr="00CB0C3A">
        <w:rPr>
          <w:rFonts w:asciiTheme="minorHAnsi" w:hAnsiTheme="minorHAnsi"/>
        </w:rPr>
        <w:t>programme</w:t>
      </w:r>
      <w:r w:rsidR="00BC4568" w:rsidRPr="00CB0C3A">
        <w:rPr>
          <w:rFonts w:asciiTheme="minorHAnsi" w:hAnsiTheme="minorHAnsi"/>
        </w:rPr>
        <w:t xml:space="preserve"> i</w:t>
      </w:r>
      <w:r w:rsidRPr="00CB0C3A">
        <w:rPr>
          <w:rFonts w:asciiTheme="minorHAnsi" w:hAnsiTheme="minorHAnsi"/>
        </w:rPr>
        <w:t>n terms of remodelling, knowledge and advocacy, and system strengthening</w:t>
      </w:r>
      <w:r w:rsidR="00BC4568" w:rsidRPr="00CB0C3A">
        <w:rPr>
          <w:rFonts w:asciiTheme="minorHAnsi" w:hAnsiTheme="minorHAnsi"/>
        </w:rPr>
        <w:t>.</w:t>
      </w:r>
      <w:r w:rsidRPr="00CB0C3A">
        <w:rPr>
          <w:rFonts w:asciiTheme="minorHAnsi" w:hAnsiTheme="minorHAnsi"/>
        </w:rPr>
        <w:t xml:space="preserve"> </w:t>
      </w:r>
    </w:p>
    <w:p w14:paraId="313ED101" w14:textId="77777777" w:rsidR="009322D8" w:rsidRPr="00CB0C3A" w:rsidRDefault="35E03EEE" w:rsidP="35E03EEE">
      <w:pPr>
        <w:spacing w:after="120" w:line="240" w:lineRule="auto"/>
        <w:jc w:val="both"/>
        <w:rPr>
          <w:rFonts w:asciiTheme="minorHAnsi" w:hAnsiTheme="minorHAnsi"/>
          <w:color w:val="000000" w:themeColor="text1"/>
        </w:rPr>
      </w:pPr>
      <w:r w:rsidRPr="00CB0C3A">
        <w:rPr>
          <w:rFonts w:asciiTheme="minorHAnsi" w:eastAsia="Times New Roman,Calibri" w:hAnsiTheme="minorHAnsi" w:cs="Times New Roman,Calibri"/>
        </w:rPr>
        <w:t>Support provided by the UN agencies will consist mainly of technical expertise, capacity building, financial and material support to ensure the capacity of INAS and MGCAS is strengthened to roll out the newly approved social protection programmes in the field in a more effective, reliable and accountable manner.</w:t>
      </w:r>
    </w:p>
    <w:p w14:paraId="313ED103" w14:textId="77777777" w:rsidR="008B58A3" w:rsidRPr="00CB0C3A" w:rsidRDefault="008B58A3" w:rsidP="00C87D7B">
      <w:pPr>
        <w:spacing w:after="120" w:line="240" w:lineRule="auto"/>
        <w:rPr>
          <w:rFonts w:asciiTheme="minorHAnsi" w:hAnsiTheme="minorHAnsi"/>
        </w:rPr>
      </w:pPr>
    </w:p>
    <w:p w14:paraId="313ED104" w14:textId="77777777" w:rsidR="008B58A3" w:rsidRPr="00CB0C3A" w:rsidRDefault="008B58A3" w:rsidP="00C87D7B">
      <w:pPr>
        <w:spacing w:after="120" w:line="240" w:lineRule="auto"/>
        <w:jc w:val="both"/>
        <w:rPr>
          <w:rFonts w:asciiTheme="minorHAnsi" w:eastAsia="Times New Roman,Calibri" w:hAnsiTheme="minorHAnsi" w:cs="Times New Roman,Calibri"/>
        </w:rPr>
      </w:pPr>
    </w:p>
    <w:p w14:paraId="313ED105" w14:textId="77777777" w:rsidR="004727DB" w:rsidRPr="00CB0C3A" w:rsidRDefault="004727DB" w:rsidP="003D28EB">
      <w:pPr>
        <w:rPr>
          <w:rFonts w:asciiTheme="minorHAnsi" w:hAnsiTheme="minorHAnsi"/>
          <w:b/>
          <w:color w:val="365F91" w:themeColor="accent1" w:themeShade="BF"/>
          <w:sz w:val="24"/>
        </w:rPr>
      </w:pPr>
      <w:r w:rsidRPr="00CB0C3A">
        <w:rPr>
          <w:rFonts w:asciiTheme="minorHAnsi" w:hAnsiTheme="minorHAnsi"/>
        </w:rPr>
        <w:br w:type="page"/>
      </w:r>
    </w:p>
    <w:p w14:paraId="313ED106" w14:textId="77777777" w:rsidR="002E4BB5" w:rsidRPr="00CB0C3A" w:rsidRDefault="35E03EEE" w:rsidP="00B4433D">
      <w:pPr>
        <w:pStyle w:val="Heading1"/>
      </w:pPr>
      <w:bookmarkStart w:id="7" w:name="_Toc477771300"/>
      <w:bookmarkStart w:id="8" w:name="_Toc523482646"/>
      <w:r w:rsidRPr="00CB0C3A">
        <w:lastRenderedPageBreak/>
        <w:t>Situation analysis</w:t>
      </w:r>
      <w:bookmarkEnd w:id="7"/>
      <w:bookmarkEnd w:id="8"/>
    </w:p>
    <w:p w14:paraId="313ED107" w14:textId="77777777" w:rsidR="00E1708F" w:rsidRPr="00CB0C3A" w:rsidRDefault="00D368CB" w:rsidP="35E03EEE">
      <w:pPr>
        <w:autoSpaceDE w:val="0"/>
        <w:autoSpaceDN w:val="0"/>
        <w:adjustRightInd w:val="0"/>
        <w:spacing w:before="120" w:after="0" w:line="240" w:lineRule="auto"/>
        <w:jc w:val="both"/>
        <w:rPr>
          <w:rFonts w:asciiTheme="minorHAnsi" w:eastAsia="Gill Sans" w:hAnsiTheme="minorHAnsi" w:cs="Gill Sans"/>
        </w:rPr>
      </w:pPr>
      <w:r w:rsidRPr="00CB0C3A">
        <w:rPr>
          <w:rFonts w:asciiTheme="minorHAnsi" w:eastAsia="Gill Sans" w:hAnsiTheme="minorHAnsi" w:cs="Gill Sans"/>
        </w:rPr>
        <w:t xml:space="preserve">Over the past decade, Mozambique has ranked amongst the top ten fastest growing economies in the world. Yet, despite strong economic performance, Mozambique remains one of the poorest countries in the world, ranking </w:t>
      </w:r>
      <w:r w:rsidR="00A80821" w:rsidRPr="00CB0C3A">
        <w:rPr>
          <w:rFonts w:asciiTheme="minorHAnsi" w:eastAsia="Gill Sans" w:hAnsiTheme="minorHAnsi" w:cs="Gill Sans"/>
        </w:rPr>
        <w:t>180</w:t>
      </w:r>
      <w:r w:rsidRPr="00CB0C3A">
        <w:rPr>
          <w:rFonts w:asciiTheme="minorHAnsi" w:eastAsia="Gill Sans" w:hAnsiTheme="minorHAnsi" w:cs="Gill Sans"/>
        </w:rPr>
        <w:t xml:space="preserve"> of 18</w:t>
      </w:r>
      <w:r w:rsidR="00A80821" w:rsidRPr="00CB0C3A">
        <w:rPr>
          <w:rFonts w:asciiTheme="minorHAnsi" w:eastAsia="Gill Sans" w:hAnsiTheme="minorHAnsi" w:cs="Gill Sans"/>
        </w:rPr>
        <w:t>8</w:t>
      </w:r>
      <w:r w:rsidRPr="00CB0C3A">
        <w:rPr>
          <w:rFonts w:asciiTheme="minorHAnsi" w:eastAsia="Gill Sans" w:hAnsiTheme="minorHAnsi" w:cs="Gill Sans"/>
        </w:rPr>
        <w:t xml:space="preserve"> countries in the </w:t>
      </w:r>
      <w:r w:rsidR="00A80821" w:rsidRPr="00CB0C3A">
        <w:rPr>
          <w:rFonts w:asciiTheme="minorHAnsi" w:eastAsia="Gill Sans" w:hAnsiTheme="minorHAnsi" w:cs="Gill Sans"/>
        </w:rPr>
        <w:t xml:space="preserve">latest </w:t>
      </w:r>
      <w:r w:rsidRPr="00CB0C3A">
        <w:rPr>
          <w:rFonts w:asciiTheme="minorHAnsi" w:eastAsia="Gill Sans" w:hAnsiTheme="minorHAnsi" w:cs="Gill Sans"/>
        </w:rPr>
        <w:t xml:space="preserve">Human Development </w:t>
      </w:r>
      <w:r w:rsidR="00A80821" w:rsidRPr="00CB0C3A">
        <w:rPr>
          <w:rFonts w:asciiTheme="minorHAnsi" w:eastAsia="Gill Sans" w:hAnsiTheme="minorHAnsi" w:cs="Gill Sans"/>
        </w:rPr>
        <w:t>Report (2015)</w:t>
      </w:r>
      <w:r w:rsidRPr="00CB0C3A">
        <w:rPr>
          <w:rFonts w:asciiTheme="minorHAnsi" w:eastAsia="Gill Sans" w:hAnsiTheme="minorHAnsi" w:cs="Gill Sans"/>
        </w:rPr>
        <w:t>.</w:t>
      </w:r>
      <w:r w:rsidR="00A80821" w:rsidRPr="00CB0C3A">
        <w:rPr>
          <w:rStyle w:val="FootnoteReference"/>
          <w:rFonts w:asciiTheme="minorHAnsi" w:eastAsia="Gill Sans" w:hAnsiTheme="minorHAnsi" w:cs="Gill Sans"/>
        </w:rPr>
        <w:footnoteReference w:id="3"/>
      </w:r>
      <w:r w:rsidRPr="00CB0C3A">
        <w:rPr>
          <w:rFonts w:asciiTheme="minorHAnsi" w:eastAsia="Gill Sans" w:hAnsiTheme="minorHAnsi" w:cs="Gill Sans"/>
        </w:rPr>
        <w:t xml:space="preserve">  </w:t>
      </w:r>
      <w:r w:rsidR="00C261EB" w:rsidRPr="00CB0C3A">
        <w:rPr>
          <w:rFonts w:asciiTheme="minorHAnsi" w:eastAsia="Gill Sans" w:hAnsiTheme="minorHAnsi" w:cs="Gill Sans"/>
        </w:rPr>
        <w:t xml:space="preserve">Mozambique is </w:t>
      </w:r>
      <w:r w:rsidR="00A14D5C" w:rsidRPr="00CB0C3A">
        <w:rPr>
          <w:rFonts w:asciiTheme="minorHAnsi" w:eastAsia="Gill Sans" w:hAnsiTheme="minorHAnsi" w:cs="Gill Sans"/>
        </w:rPr>
        <w:t xml:space="preserve">also </w:t>
      </w:r>
      <w:r w:rsidR="00C261EB" w:rsidRPr="00CB0C3A">
        <w:rPr>
          <w:rFonts w:asciiTheme="minorHAnsi" w:eastAsia="Gill Sans" w:hAnsiTheme="minorHAnsi" w:cs="Gill Sans"/>
        </w:rPr>
        <w:t xml:space="preserve">one of the most </w:t>
      </w:r>
      <w:proofErr w:type="gramStart"/>
      <w:r w:rsidR="00C261EB" w:rsidRPr="00CB0C3A">
        <w:rPr>
          <w:rFonts w:asciiTheme="minorHAnsi" w:eastAsia="Gill Sans" w:hAnsiTheme="minorHAnsi" w:cs="Gill Sans"/>
        </w:rPr>
        <w:t>disaster prone</w:t>
      </w:r>
      <w:proofErr w:type="gramEnd"/>
      <w:r w:rsidR="00C261EB" w:rsidRPr="00CB0C3A">
        <w:rPr>
          <w:rFonts w:asciiTheme="minorHAnsi" w:eastAsia="Gill Sans" w:hAnsiTheme="minorHAnsi" w:cs="Gill Sans"/>
        </w:rPr>
        <w:t xml:space="preserve"> countries in the world</w:t>
      </w:r>
      <w:r w:rsidR="00236CFB" w:rsidRPr="00CB0C3A">
        <w:rPr>
          <w:rFonts w:asciiTheme="minorHAnsi" w:eastAsia="Gill Sans" w:hAnsiTheme="minorHAnsi" w:cs="Gill Sans"/>
        </w:rPr>
        <w:t xml:space="preserve"> with events that regularly have a significant</w:t>
      </w:r>
      <w:r w:rsidR="00912FE8" w:rsidRPr="00CB0C3A">
        <w:rPr>
          <w:rFonts w:asciiTheme="minorHAnsi" w:eastAsia="Gill Sans" w:hAnsiTheme="minorHAnsi" w:cs="Gill Sans"/>
        </w:rPr>
        <w:t xml:space="preserve"> effect on the most vulnerable</w:t>
      </w:r>
      <w:r w:rsidR="00A14D5C" w:rsidRPr="00CB0C3A">
        <w:rPr>
          <w:rFonts w:asciiTheme="minorHAnsi" w:eastAsia="Gill Sans" w:hAnsiTheme="minorHAnsi" w:cs="Gill Sans"/>
        </w:rPr>
        <w:t>.</w:t>
      </w:r>
      <w:r w:rsidR="00912FE8" w:rsidRPr="00CB0C3A">
        <w:rPr>
          <w:rFonts w:asciiTheme="minorHAnsi" w:eastAsia="Gill Sans" w:hAnsiTheme="minorHAnsi" w:cs="Gill Sans"/>
        </w:rPr>
        <w:t xml:space="preserve"> </w:t>
      </w:r>
      <w:r w:rsidR="00E81FF9" w:rsidRPr="00CB0C3A">
        <w:rPr>
          <w:rFonts w:asciiTheme="minorHAnsi" w:eastAsia="Gill Sans" w:hAnsiTheme="minorHAnsi" w:cs="Gill Sans"/>
        </w:rPr>
        <w:t>The 2014/15 National Poverty Assessment</w:t>
      </w:r>
      <w:r w:rsidR="00123A31" w:rsidRPr="00CB0C3A">
        <w:rPr>
          <w:rStyle w:val="FootnoteReference"/>
          <w:rFonts w:asciiTheme="minorHAnsi" w:eastAsia="Gill Sans" w:hAnsiTheme="minorHAnsi" w:cs="Gill Sans"/>
        </w:rPr>
        <w:footnoteReference w:id="4"/>
      </w:r>
      <w:r w:rsidR="00E81FF9" w:rsidRPr="00CB0C3A">
        <w:rPr>
          <w:rFonts w:asciiTheme="minorHAnsi" w:eastAsia="Gill Sans" w:hAnsiTheme="minorHAnsi" w:cs="Gill Sans"/>
        </w:rPr>
        <w:t xml:space="preserve"> confirms large differences in wellbeing remain between different socio-economic income groups and geographic areas. </w:t>
      </w:r>
      <w:r w:rsidR="00D91197" w:rsidRPr="00CB0C3A">
        <w:rPr>
          <w:rFonts w:asciiTheme="minorHAnsi" w:eastAsia="Gill Sans" w:hAnsiTheme="minorHAnsi" w:cs="Gill Sans"/>
        </w:rPr>
        <w:t>The same assessment confirms that, despite a reduction of average poverty rate from 2011, i</w:t>
      </w:r>
      <w:r w:rsidR="00E81FF9" w:rsidRPr="00CB0C3A">
        <w:rPr>
          <w:rFonts w:asciiTheme="minorHAnsi" w:eastAsia="Gill Sans" w:hAnsiTheme="minorHAnsi" w:cs="Gill Sans"/>
        </w:rPr>
        <w:t xml:space="preserve">nequality </w:t>
      </w:r>
      <w:r w:rsidR="003D3518" w:rsidRPr="00CB0C3A">
        <w:rPr>
          <w:rFonts w:asciiTheme="minorHAnsi" w:eastAsia="Gill Sans" w:hAnsiTheme="minorHAnsi" w:cs="Gill Sans"/>
        </w:rPr>
        <w:t>has</w:t>
      </w:r>
      <w:r w:rsidR="00086BCC" w:rsidRPr="00CB0C3A">
        <w:rPr>
          <w:rFonts w:asciiTheme="minorHAnsi" w:eastAsia="Gill Sans" w:hAnsiTheme="minorHAnsi" w:cs="Gill Sans"/>
        </w:rPr>
        <w:t xml:space="preserve"> also</w:t>
      </w:r>
      <w:r w:rsidR="00E81FF9" w:rsidRPr="00CB0C3A">
        <w:rPr>
          <w:rFonts w:asciiTheme="minorHAnsi" w:eastAsia="Gill Sans" w:hAnsiTheme="minorHAnsi" w:cs="Gill Sans"/>
        </w:rPr>
        <w:t xml:space="preserve"> increased</w:t>
      </w:r>
      <w:r w:rsidR="00086BCC" w:rsidRPr="00CB0C3A">
        <w:rPr>
          <w:rFonts w:asciiTheme="minorHAnsi" w:eastAsia="Gill Sans" w:hAnsiTheme="minorHAnsi" w:cs="Gill Sans"/>
        </w:rPr>
        <w:t xml:space="preserve"> </w:t>
      </w:r>
      <w:r w:rsidR="008312C8" w:rsidRPr="00CB0C3A">
        <w:rPr>
          <w:rFonts w:asciiTheme="minorHAnsi" w:eastAsia="Gill Sans" w:hAnsiTheme="minorHAnsi" w:cs="Gill Sans"/>
        </w:rPr>
        <w:t>and, more import</w:t>
      </w:r>
      <w:r w:rsidR="00236CFB" w:rsidRPr="00CB0C3A">
        <w:rPr>
          <w:rFonts w:asciiTheme="minorHAnsi" w:eastAsia="Gill Sans" w:hAnsiTheme="minorHAnsi" w:cs="Gill Sans"/>
        </w:rPr>
        <w:t>antly</w:t>
      </w:r>
      <w:r w:rsidR="008312C8" w:rsidRPr="00CB0C3A">
        <w:rPr>
          <w:rFonts w:asciiTheme="minorHAnsi" w:eastAsia="Gill Sans" w:hAnsiTheme="minorHAnsi" w:cs="Gill Sans"/>
        </w:rPr>
        <w:t>, the number of poor people has increased despite 10 years of economic growth</w:t>
      </w:r>
      <w:r w:rsidR="0033036C" w:rsidRPr="00CB0C3A">
        <w:rPr>
          <w:rStyle w:val="FootnoteReference"/>
          <w:rFonts w:asciiTheme="minorHAnsi" w:eastAsia="Gill Sans" w:hAnsiTheme="minorHAnsi" w:cs="Gill Sans"/>
        </w:rPr>
        <w:footnoteReference w:id="5"/>
      </w:r>
      <w:r w:rsidR="008312C8" w:rsidRPr="00CB0C3A">
        <w:rPr>
          <w:rFonts w:asciiTheme="minorHAnsi" w:eastAsia="Gill Sans" w:hAnsiTheme="minorHAnsi" w:cs="Gill Sans"/>
        </w:rPr>
        <w:t>.</w:t>
      </w:r>
      <w:r w:rsidR="00E81FF9" w:rsidRPr="00CB0C3A">
        <w:rPr>
          <w:rFonts w:asciiTheme="minorHAnsi" w:eastAsia="Gill Sans" w:hAnsiTheme="minorHAnsi" w:cs="Gill Sans"/>
        </w:rPr>
        <w:t xml:space="preserve"> </w:t>
      </w:r>
      <w:r w:rsidR="00236CFB" w:rsidRPr="00CB0C3A">
        <w:rPr>
          <w:rFonts w:asciiTheme="minorHAnsi" w:eastAsia="Gill Sans" w:hAnsiTheme="minorHAnsi" w:cs="Gill Sans"/>
        </w:rPr>
        <w:t>S</w:t>
      </w:r>
      <w:r w:rsidR="00E23995" w:rsidRPr="00CB0C3A">
        <w:rPr>
          <w:rFonts w:asciiTheme="minorHAnsi" w:eastAsia="Gill Sans" w:hAnsiTheme="minorHAnsi" w:cs="Gill Sans"/>
        </w:rPr>
        <w:t xml:space="preserve">talling progress in </w:t>
      </w:r>
      <w:r w:rsidR="00E65E5B" w:rsidRPr="00CB0C3A">
        <w:rPr>
          <w:rFonts w:asciiTheme="minorHAnsi" w:eastAsia="Gill Sans" w:hAnsiTheme="minorHAnsi" w:cs="Gill Sans"/>
        </w:rPr>
        <w:t xml:space="preserve">reducing </w:t>
      </w:r>
      <w:r w:rsidR="00D91197" w:rsidRPr="00CB0C3A">
        <w:rPr>
          <w:rFonts w:asciiTheme="minorHAnsi" w:eastAsia="Gill Sans" w:hAnsiTheme="minorHAnsi" w:cs="Gill Sans"/>
        </w:rPr>
        <w:t>the number of poor peopl</w:t>
      </w:r>
      <w:r w:rsidR="008312C8" w:rsidRPr="00CB0C3A">
        <w:rPr>
          <w:rFonts w:asciiTheme="minorHAnsi" w:eastAsia="Gill Sans" w:hAnsiTheme="minorHAnsi" w:cs="Gill Sans"/>
        </w:rPr>
        <w:t xml:space="preserve">e, and the completely changed macroeconomic scenario, </w:t>
      </w:r>
      <w:r w:rsidR="00E65E5B" w:rsidRPr="00CB0C3A">
        <w:rPr>
          <w:rFonts w:asciiTheme="minorHAnsi" w:eastAsia="Gill Sans" w:hAnsiTheme="minorHAnsi" w:cs="Gill Sans"/>
        </w:rPr>
        <w:t xml:space="preserve">has </w:t>
      </w:r>
      <w:r w:rsidR="00236CFB" w:rsidRPr="00CB0C3A">
        <w:rPr>
          <w:rFonts w:asciiTheme="minorHAnsi" w:eastAsia="Gill Sans" w:hAnsiTheme="minorHAnsi" w:cs="Gill Sans"/>
        </w:rPr>
        <w:t>triggered a</w:t>
      </w:r>
      <w:r w:rsidR="00E65E5B" w:rsidRPr="00CB0C3A">
        <w:rPr>
          <w:rFonts w:asciiTheme="minorHAnsi" w:eastAsia="Gill Sans" w:hAnsiTheme="minorHAnsi" w:cs="Gill Sans"/>
        </w:rPr>
        <w:t xml:space="preserve"> </w:t>
      </w:r>
      <w:r w:rsidR="00E23995" w:rsidRPr="00CB0C3A">
        <w:rPr>
          <w:rFonts w:asciiTheme="minorHAnsi" w:eastAsia="Gill Sans" w:hAnsiTheme="minorHAnsi" w:cs="Gill Sans"/>
        </w:rPr>
        <w:t>policy interest in the</w:t>
      </w:r>
      <w:r w:rsidR="00FE3E83" w:rsidRPr="00CB0C3A">
        <w:rPr>
          <w:rFonts w:asciiTheme="minorHAnsi" w:eastAsia="Gill Sans" w:hAnsiTheme="minorHAnsi" w:cs="Gill Sans"/>
        </w:rPr>
        <w:t xml:space="preserve"> importance of having a robust social protection </w:t>
      </w:r>
      <w:r w:rsidR="00017AD2" w:rsidRPr="00CB0C3A">
        <w:rPr>
          <w:rFonts w:asciiTheme="minorHAnsi" w:eastAsia="Gill Sans" w:hAnsiTheme="minorHAnsi" w:cs="Gill Sans"/>
        </w:rPr>
        <w:t xml:space="preserve">system </w:t>
      </w:r>
      <w:r w:rsidR="00FE3E83" w:rsidRPr="00CB0C3A">
        <w:rPr>
          <w:rFonts w:asciiTheme="minorHAnsi" w:eastAsia="Gill Sans" w:hAnsiTheme="minorHAnsi" w:cs="Gill Sans"/>
        </w:rPr>
        <w:t>in place and the</w:t>
      </w:r>
      <w:r w:rsidR="00E23995" w:rsidRPr="00CB0C3A">
        <w:rPr>
          <w:rFonts w:asciiTheme="minorHAnsi" w:eastAsia="Gill Sans" w:hAnsiTheme="minorHAnsi" w:cs="Gill Sans"/>
        </w:rPr>
        <w:t xml:space="preserve"> role of social transfers </w:t>
      </w:r>
      <w:r w:rsidR="00FE3E83" w:rsidRPr="00CB0C3A">
        <w:rPr>
          <w:rFonts w:asciiTheme="minorHAnsi" w:eastAsia="Gill Sans" w:hAnsiTheme="minorHAnsi" w:cs="Gill Sans"/>
        </w:rPr>
        <w:t>to</w:t>
      </w:r>
      <w:r w:rsidR="00E23995" w:rsidRPr="00CB0C3A">
        <w:rPr>
          <w:rFonts w:asciiTheme="minorHAnsi" w:eastAsia="Gill Sans" w:hAnsiTheme="minorHAnsi" w:cs="Gill Sans"/>
        </w:rPr>
        <w:t xml:space="preserve"> </w:t>
      </w:r>
      <w:r w:rsidR="00236CFB" w:rsidRPr="00CB0C3A">
        <w:rPr>
          <w:rFonts w:asciiTheme="minorHAnsi" w:eastAsia="Gill Sans" w:hAnsiTheme="minorHAnsi" w:cs="Gill Sans"/>
        </w:rPr>
        <w:t>protect</w:t>
      </w:r>
      <w:r w:rsidR="00E23995" w:rsidRPr="00CB0C3A">
        <w:rPr>
          <w:rFonts w:asciiTheme="minorHAnsi" w:eastAsia="Gill Sans" w:hAnsiTheme="minorHAnsi" w:cs="Gill Sans"/>
        </w:rPr>
        <w:t xml:space="preserve"> </w:t>
      </w:r>
      <w:r w:rsidR="00FE3E83" w:rsidRPr="00CB0C3A">
        <w:rPr>
          <w:rFonts w:asciiTheme="minorHAnsi" w:eastAsia="Gill Sans" w:hAnsiTheme="minorHAnsi" w:cs="Gill Sans"/>
        </w:rPr>
        <w:t xml:space="preserve">the </w:t>
      </w:r>
      <w:r w:rsidR="00E23995" w:rsidRPr="00CB0C3A">
        <w:rPr>
          <w:rFonts w:asciiTheme="minorHAnsi" w:eastAsia="Gill Sans" w:hAnsiTheme="minorHAnsi" w:cs="Gill Sans"/>
        </w:rPr>
        <w:t>poorest</w:t>
      </w:r>
      <w:r w:rsidR="00FE3E83" w:rsidRPr="00CB0C3A">
        <w:rPr>
          <w:rFonts w:asciiTheme="minorHAnsi" w:eastAsia="Gill Sans" w:hAnsiTheme="minorHAnsi" w:cs="Gill Sans"/>
        </w:rPr>
        <w:t xml:space="preserve"> and most vulnerable</w:t>
      </w:r>
      <w:r w:rsidR="00E23995" w:rsidRPr="00CB0C3A">
        <w:rPr>
          <w:rFonts w:asciiTheme="minorHAnsi" w:eastAsia="Gill Sans" w:hAnsiTheme="minorHAnsi" w:cs="Gill Sans"/>
        </w:rPr>
        <w:t>.</w:t>
      </w:r>
      <w:r w:rsidR="0033036C" w:rsidRPr="00CB0C3A">
        <w:rPr>
          <w:rFonts w:asciiTheme="minorHAnsi" w:eastAsia="Gill Sans" w:hAnsiTheme="minorHAnsi" w:cs="Gill Sans"/>
        </w:rPr>
        <w:t xml:space="preserve"> </w:t>
      </w:r>
    </w:p>
    <w:p w14:paraId="313ED108" w14:textId="77777777" w:rsidR="00A12B4F" w:rsidRPr="00CB0C3A" w:rsidRDefault="35E03EEE" w:rsidP="35E03EEE">
      <w:pPr>
        <w:autoSpaceDE w:val="0"/>
        <w:autoSpaceDN w:val="0"/>
        <w:adjustRightInd w:val="0"/>
        <w:spacing w:before="120" w:after="0" w:line="240" w:lineRule="auto"/>
        <w:jc w:val="both"/>
        <w:rPr>
          <w:rFonts w:asciiTheme="minorHAnsi" w:eastAsia="Gill Sans" w:hAnsiTheme="minorHAnsi" w:cs="Gill Sans"/>
        </w:rPr>
      </w:pPr>
      <w:r w:rsidRPr="00CB0C3A">
        <w:rPr>
          <w:rFonts w:asciiTheme="minorHAnsi" w:eastAsia="Gill Sans" w:hAnsiTheme="minorHAnsi" w:cs="Gill Sans"/>
        </w:rPr>
        <w:t xml:space="preserve">Social protection is widely recognized as an effective set of policy interventions to reduce poverty, vulnerability and inequality, and to promote inclusive economic growth. It requires a solid commitment from Government, and an active role of Civil Society in monitoring and promoting its implementation.  Mozambique has had a social protection system in place since 2007 and social protection has become an important element in the political debate in the push for a more inclusive poverty alleviation approach. The Government of Mozambique explicitly recognizes in various strategic documents, such as Five-Year Government Plan (PQG) 2015-2019 and National Development Strategy (ENDE) 2015-2035 the importance of social protection systems in securing the well-being of the population and in fostering economic and social development. Over the past decade, the social protection system in Mozambique has been consolidated, with the establishment of a legal and regulatory framework for basic social protection, and the elaboration and enactment of a National Strategy for Basic Social Security, now in its second incarnation. </w:t>
      </w:r>
    </w:p>
    <w:p w14:paraId="313ED109" w14:textId="77777777" w:rsidR="00867E25" w:rsidRPr="00CB0C3A" w:rsidRDefault="00662A5D" w:rsidP="35E03EEE">
      <w:pPr>
        <w:autoSpaceDE w:val="0"/>
        <w:autoSpaceDN w:val="0"/>
        <w:adjustRightInd w:val="0"/>
        <w:spacing w:before="120" w:after="0" w:line="240" w:lineRule="auto"/>
        <w:jc w:val="both"/>
        <w:rPr>
          <w:rFonts w:asciiTheme="minorHAnsi" w:eastAsia="Gill Sans" w:hAnsiTheme="minorHAnsi" w:cs="Gill Sans"/>
        </w:rPr>
      </w:pPr>
      <w:r w:rsidRPr="00CB0C3A">
        <w:rPr>
          <w:rFonts w:asciiTheme="minorHAnsi" w:eastAsia="Gill Sans" w:hAnsiTheme="minorHAnsi" w:cs="Gill Sans"/>
        </w:rPr>
        <w:t xml:space="preserve">The 2010-2014 </w:t>
      </w:r>
      <w:r w:rsidR="00BA2CA3" w:rsidRPr="00CB0C3A">
        <w:rPr>
          <w:rFonts w:asciiTheme="minorHAnsi" w:eastAsia="Gill Sans" w:hAnsiTheme="minorHAnsi" w:cs="Gill Sans"/>
        </w:rPr>
        <w:t>National Basic</w:t>
      </w:r>
      <w:r w:rsidRPr="00CB0C3A">
        <w:rPr>
          <w:rFonts w:asciiTheme="minorHAnsi" w:eastAsia="Gill Sans" w:hAnsiTheme="minorHAnsi" w:cs="Gill Sans"/>
        </w:rPr>
        <w:t xml:space="preserve"> Social Security Strategy, known as the ENSSB I, enabled Mozambique to strengthen the social welfare options</w:t>
      </w:r>
      <w:r w:rsidR="00867E25" w:rsidRPr="00CB0C3A">
        <w:rPr>
          <w:rFonts w:asciiTheme="minorHAnsi" w:eastAsia="Gill Sans" w:hAnsiTheme="minorHAnsi" w:cs="Gill Sans"/>
        </w:rPr>
        <w:t xml:space="preserve"> available to vulnerable groups</w:t>
      </w:r>
      <w:r w:rsidR="00682370" w:rsidRPr="00CB0C3A">
        <w:rPr>
          <w:rFonts w:asciiTheme="minorHAnsi" w:eastAsia="Gill Sans" w:hAnsiTheme="minorHAnsi" w:cs="Gill Sans"/>
        </w:rPr>
        <w:t xml:space="preserve">, </w:t>
      </w:r>
      <w:r w:rsidR="00727D3D" w:rsidRPr="00CB0C3A">
        <w:rPr>
          <w:rFonts w:asciiTheme="minorHAnsi" w:eastAsia="Gill Sans" w:hAnsiTheme="minorHAnsi" w:cs="Gill Sans"/>
        </w:rPr>
        <w:t xml:space="preserve">and included </w:t>
      </w:r>
      <w:r w:rsidR="00682370" w:rsidRPr="00CB0C3A">
        <w:rPr>
          <w:rFonts w:asciiTheme="minorHAnsi" w:eastAsia="Gill Sans" w:hAnsiTheme="minorHAnsi" w:cs="Gill Sans"/>
        </w:rPr>
        <w:t>a set of old (e.g. the Basic Social Security Programme—PSSB) and new (e.g. the Productive Social Action Programme—PASP) non-contributory social protection programmes, all implemented by the National Institute for Social Action (INAS) under the policy guidance of the Ministry of Gender, Child and Social Action (MGCAS). Between 2010 and 2014</w:t>
      </w:r>
      <w:r w:rsidR="0033437B" w:rsidRPr="00CB0C3A">
        <w:rPr>
          <w:rFonts w:asciiTheme="minorHAnsi" w:eastAsia="Gill Sans" w:hAnsiTheme="minorHAnsi" w:cs="Gill Sans"/>
        </w:rPr>
        <w:t>,</w:t>
      </w:r>
      <w:r w:rsidR="00682370" w:rsidRPr="00CB0C3A">
        <w:rPr>
          <w:rFonts w:asciiTheme="minorHAnsi" w:eastAsia="Gill Sans" w:hAnsiTheme="minorHAnsi" w:cs="Gill Sans"/>
        </w:rPr>
        <w:t xml:space="preserve"> there were significant advances: the number of beneficiary households of INAS programmes increased from 254,000 to 427,000; the amount paid by PSSB increased threefold in real terms</w:t>
      </w:r>
      <w:r w:rsidR="004E3DEA" w:rsidRPr="00CB0C3A">
        <w:rPr>
          <w:rStyle w:val="FootnoteReference"/>
          <w:rFonts w:asciiTheme="minorHAnsi" w:eastAsia="Gill Sans" w:hAnsiTheme="minorHAnsi" w:cs="Gill Sans"/>
        </w:rPr>
        <w:footnoteReference w:id="6"/>
      </w:r>
      <w:r w:rsidR="00682370" w:rsidRPr="00CB0C3A">
        <w:rPr>
          <w:rFonts w:asciiTheme="minorHAnsi" w:eastAsia="Gill Sans" w:hAnsiTheme="minorHAnsi" w:cs="Gill Sans"/>
        </w:rPr>
        <w:t>; and the PASP—a public works scheme—was introduced to cater for poor, labour-unconstrained households. All these changes implied a substantial increase in government expenditures in the area, which rose from 0.</w:t>
      </w:r>
      <w:r w:rsidR="00B662BD" w:rsidRPr="00CB0C3A">
        <w:rPr>
          <w:rFonts w:asciiTheme="minorHAnsi" w:eastAsia="Gill Sans" w:hAnsiTheme="minorHAnsi" w:cs="Gill Sans"/>
        </w:rPr>
        <w:t xml:space="preserve">21 </w:t>
      </w:r>
      <w:r w:rsidR="00682370" w:rsidRPr="00CB0C3A">
        <w:rPr>
          <w:rFonts w:asciiTheme="minorHAnsi" w:eastAsia="Gill Sans" w:hAnsiTheme="minorHAnsi" w:cs="Gill Sans"/>
        </w:rPr>
        <w:t>per cent to 0.</w:t>
      </w:r>
      <w:r w:rsidR="00B662BD" w:rsidRPr="00CB0C3A">
        <w:rPr>
          <w:rFonts w:asciiTheme="minorHAnsi" w:eastAsia="Gill Sans" w:hAnsiTheme="minorHAnsi" w:cs="Gill Sans"/>
        </w:rPr>
        <w:t xml:space="preserve">58 </w:t>
      </w:r>
      <w:r w:rsidR="00682370" w:rsidRPr="00CB0C3A">
        <w:rPr>
          <w:rFonts w:asciiTheme="minorHAnsi" w:eastAsia="Gill Sans" w:hAnsiTheme="minorHAnsi" w:cs="Gill Sans"/>
        </w:rPr>
        <w:t xml:space="preserve">of gross domestic product (GDP) between </w:t>
      </w:r>
      <w:r w:rsidR="00B662BD" w:rsidRPr="00CB0C3A">
        <w:rPr>
          <w:rFonts w:asciiTheme="minorHAnsi" w:eastAsia="Gill Sans" w:hAnsiTheme="minorHAnsi" w:cs="Gill Sans"/>
        </w:rPr>
        <w:t xml:space="preserve">2011 </w:t>
      </w:r>
      <w:r w:rsidR="00682370" w:rsidRPr="00CB0C3A">
        <w:rPr>
          <w:rFonts w:asciiTheme="minorHAnsi" w:eastAsia="Gill Sans" w:hAnsiTheme="minorHAnsi" w:cs="Gill Sans"/>
        </w:rPr>
        <w:t xml:space="preserve">and </w:t>
      </w:r>
      <w:r w:rsidR="00B662BD" w:rsidRPr="00CB0C3A">
        <w:rPr>
          <w:rFonts w:asciiTheme="minorHAnsi" w:eastAsia="Gill Sans" w:hAnsiTheme="minorHAnsi" w:cs="Gill Sans"/>
        </w:rPr>
        <w:t>2015</w:t>
      </w:r>
      <w:r w:rsidR="00682370" w:rsidRPr="00CB0C3A">
        <w:rPr>
          <w:rFonts w:asciiTheme="minorHAnsi" w:eastAsia="Gill Sans" w:hAnsiTheme="minorHAnsi" w:cs="Gill Sans"/>
        </w:rPr>
        <w:t>.</w:t>
      </w:r>
      <w:r w:rsidR="0084661C" w:rsidRPr="00CB0C3A">
        <w:rPr>
          <w:rStyle w:val="FootnoteReference"/>
          <w:rFonts w:asciiTheme="minorHAnsi" w:eastAsia="Gill Sans" w:hAnsiTheme="minorHAnsi" w:cs="Gill Sans"/>
        </w:rPr>
        <w:footnoteReference w:id="7"/>
      </w:r>
    </w:p>
    <w:p w14:paraId="313ED10A" w14:textId="77777777" w:rsidR="00E23995" w:rsidRPr="00CB0C3A" w:rsidRDefault="003048A2" w:rsidP="00CB4207">
      <w:pPr>
        <w:autoSpaceDE w:val="0"/>
        <w:autoSpaceDN w:val="0"/>
        <w:adjustRightInd w:val="0"/>
        <w:spacing w:before="120" w:after="0" w:line="240" w:lineRule="auto"/>
        <w:jc w:val="both"/>
        <w:rPr>
          <w:rFonts w:asciiTheme="minorHAnsi" w:hAnsiTheme="minorHAnsi"/>
        </w:rPr>
      </w:pPr>
      <w:r w:rsidRPr="00CB0C3A">
        <w:rPr>
          <w:rFonts w:asciiTheme="minorHAnsi" w:eastAsia="Gill Sans" w:hAnsiTheme="minorHAnsi" w:cs="Gill Sans"/>
        </w:rPr>
        <w:t xml:space="preserve">However, </w:t>
      </w:r>
      <w:r w:rsidR="00662A5D" w:rsidRPr="00CB0C3A">
        <w:rPr>
          <w:rFonts w:asciiTheme="minorHAnsi" w:eastAsia="Gill Sans" w:hAnsiTheme="minorHAnsi" w:cs="Gill Sans"/>
        </w:rPr>
        <w:t xml:space="preserve">an evaluation </w:t>
      </w:r>
      <w:r w:rsidR="00867E25" w:rsidRPr="00CB0C3A">
        <w:rPr>
          <w:rFonts w:asciiTheme="minorHAnsi" w:eastAsia="Gill Sans" w:hAnsiTheme="minorHAnsi" w:cs="Gill Sans"/>
        </w:rPr>
        <w:t xml:space="preserve">conducted </w:t>
      </w:r>
      <w:r w:rsidR="007A6097" w:rsidRPr="00CB0C3A">
        <w:rPr>
          <w:rFonts w:asciiTheme="minorHAnsi" w:eastAsia="Gill Sans" w:hAnsiTheme="minorHAnsi" w:cs="Gill Sans"/>
        </w:rPr>
        <w:t xml:space="preserve">by ILO </w:t>
      </w:r>
      <w:r w:rsidR="00867E25" w:rsidRPr="00CB0C3A">
        <w:rPr>
          <w:rFonts w:asciiTheme="minorHAnsi" w:eastAsia="Gill Sans" w:hAnsiTheme="minorHAnsi" w:cs="Gill Sans"/>
        </w:rPr>
        <w:t xml:space="preserve">in </w:t>
      </w:r>
      <w:r w:rsidR="007A6097" w:rsidRPr="00CB0C3A">
        <w:rPr>
          <w:rFonts w:asciiTheme="minorHAnsi" w:eastAsia="Gill Sans" w:hAnsiTheme="minorHAnsi" w:cs="Gill Sans"/>
        </w:rPr>
        <w:t xml:space="preserve">2014 as a preparatory work for the </w:t>
      </w:r>
      <w:r w:rsidR="0033437B" w:rsidRPr="00CB0C3A">
        <w:rPr>
          <w:rFonts w:asciiTheme="minorHAnsi" w:eastAsia="Gill Sans" w:hAnsiTheme="minorHAnsi" w:cs="Gill Sans"/>
        </w:rPr>
        <w:t xml:space="preserve">design of </w:t>
      </w:r>
      <w:r w:rsidR="007A6097" w:rsidRPr="00CB0C3A">
        <w:rPr>
          <w:rFonts w:asciiTheme="minorHAnsi" w:eastAsia="Gill Sans" w:hAnsiTheme="minorHAnsi" w:cs="Gill Sans"/>
        </w:rPr>
        <w:t xml:space="preserve">ENSSB’s next phase, </w:t>
      </w:r>
      <w:r w:rsidR="00867E25" w:rsidRPr="00CB0C3A">
        <w:rPr>
          <w:rFonts w:asciiTheme="minorHAnsi" w:eastAsia="Gill Sans" w:hAnsiTheme="minorHAnsi" w:cs="Gill Sans"/>
        </w:rPr>
        <w:t xml:space="preserve">identified </w:t>
      </w:r>
      <w:proofErr w:type="gramStart"/>
      <w:r w:rsidR="00867E25" w:rsidRPr="00CB0C3A">
        <w:rPr>
          <w:rFonts w:asciiTheme="minorHAnsi" w:eastAsia="Gill Sans" w:hAnsiTheme="minorHAnsi" w:cs="Gill Sans"/>
        </w:rPr>
        <w:t>a number of</w:t>
      </w:r>
      <w:proofErr w:type="gramEnd"/>
      <w:r w:rsidR="00867E25" w:rsidRPr="00CB0C3A">
        <w:rPr>
          <w:rFonts w:asciiTheme="minorHAnsi" w:eastAsia="Gill Sans" w:hAnsiTheme="minorHAnsi" w:cs="Gill Sans"/>
        </w:rPr>
        <w:t xml:space="preserve"> challenges and limitations to be </w:t>
      </w:r>
      <w:r w:rsidR="00662A5D" w:rsidRPr="00CB0C3A">
        <w:rPr>
          <w:rFonts w:asciiTheme="minorHAnsi" w:hAnsiTheme="minorHAnsi"/>
        </w:rPr>
        <w:t>addressed</w:t>
      </w:r>
      <w:r w:rsidR="00463B2E" w:rsidRPr="00CB0C3A">
        <w:rPr>
          <w:rFonts w:asciiTheme="minorHAnsi" w:hAnsiTheme="minorHAnsi"/>
        </w:rPr>
        <w:t xml:space="preserve"> (detailed in the next section) </w:t>
      </w:r>
      <w:r w:rsidR="0033437B" w:rsidRPr="00CB0C3A">
        <w:rPr>
          <w:rFonts w:asciiTheme="minorHAnsi" w:hAnsiTheme="minorHAnsi"/>
        </w:rPr>
        <w:t xml:space="preserve">that </w:t>
      </w:r>
      <w:r w:rsidR="00463B2E" w:rsidRPr="00CB0C3A">
        <w:rPr>
          <w:rFonts w:asciiTheme="minorHAnsi" w:hAnsiTheme="minorHAnsi"/>
        </w:rPr>
        <w:t>include</w:t>
      </w:r>
      <w:r w:rsidR="0033437B" w:rsidRPr="00CB0C3A">
        <w:rPr>
          <w:rFonts w:asciiTheme="minorHAnsi" w:hAnsiTheme="minorHAnsi"/>
        </w:rPr>
        <w:t>d</w:t>
      </w:r>
      <w:r w:rsidR="00463B2E" w:rsidRPr="00CB0C3A">
        <w:rPr>
          <w:rFonts w:asciiTheme="minorHAnsi" w:hAnsiTheme="minorHAnsi"/>
        </w:rPr>
        <w:t xml:space="preserve"> </w:t>
      </w:r>
      <w:proofErr w:type="spellStart"/>
      <w:r w:rsidR="00ED02C0" w:rsidRPr="00CB0C3A">
        <w:rPr>
          <w:rFonts w:asciiTheme="minorHAnsi" w:hAnsiTheme="minorHAnsi"/>
        </w:rPr>
        <w:t>i</w:t>
      </w:r>
      <w:proofErr w:type="spellEnd"/>
      <w:r w:rsidR="00ED02C0" w:rsidRPr="00CB0C3A">
        <w:rPr>
          <w:rFonts w:asciiTheme="minorHAnsi" w:hAnsiTheme="minorHAnsi"/>
        </w:rPr>
        <w:t xml:space="preserve">) </w:t>
      </w:r>
      <w:r w:rsidR="00634BEF" w:rsidRPr="00CB0C3A">
        <w:rPr>
          <w:rFonts w:asciiTheme="minorHAnsi" w:hAnsiTheme="minorHAnsi"/>
        </w:rPr>
        <w:t xml:space="preserve">important </w:t>
      </w:r>
      <w:r w:rsidR="003A68D0" w:rsidRPr="00CB0C3A">
        <w:rPr>
          <w:rFonts w:asciiTheme="minorHAnsi" w:hAnsiTheme="minorHAnsi"/>
        </w:rPr>
        <w:t xml:space="preserve">coverage gaps as the </w:t>
      </w:r>
      <w:r w:rsidR="00634BEF" w:rsidRPr="00CB0C3A">
        <w:rPr>
          <w:rFonts w:asciiTheme="minorHAnsi" w:hAnsiTheme="minorHAnsi"/>
        </w:rPr>
        <w:t>progra</w:t>
      </w:r>
      <w:r w:rsidR="003A68D0" w:rsidRPr="00CB0C3A">
        <w:rPr>
          <w:rFonts w:asciiTheme="minorHAnsi" w:hAnsiTheme="minorHAnsi"/>
        </w:rPr>
        <w:t>m</w:t>
      </w:r>
      <w:r w:rsidR="00634BEF" w:rsidRPr="00CB0C3A">
        <w:rPr>
          <w:rFonts w:asciiTheme="minorHAnsi" w:hAnsiTheme="minorHAnsi"/>
        </w:rPr>
        <w:t>m</w:t>
      </w:r>
      <w:r w:rsidR="003A68D0" w:rsidRPr="00CB0C3A">
        <w:rPr>
          <w:rFonts w:asciiTheme="minorHAnsi" w:hAnsiTheme="minorHAnsi"/>
        </w:rPr>
        <w:t>e</w:t>
      </w:r>
      <w:r w:rsidR="00634BEF" w:rsidRPr="00CB0C3A">
        <w:rPr>
          <w:rFonts w:asciiTheme="minorHAnsi" w:hAnsiTheme="minorHAnsi"/>
        </w:rPr>
        <w:t>s do not effectively target poor households</w:t>
      </w:r>
      <w:r w:rsidR="00ED02C0" w:rsidRPr="00CB0C3A">
        <w:rPr>
          <w:rFonts w:asciiTheme="minorHAnsi" w:hAnsiTheme="minorHAnsi"/>
        </w:rPr>
        <w:t xml:space="preserve"> and; </w:t>
      </w:r>
      <w:r w:rsidR="00DD38B6" w:rsidRPr="00CB0C3A">
        <w:rPr>
          <w:rFonts w:asciiTheme="minorHAnsi" w:eastAsia="Gill Sans" w:hAnsiTheme="minorHAnsi" w:cs="Gill Sans"/>
        </w:rPr>
        <w:t>ii)</w:t>
      </w:r>
      <w:r w:rsidR="00634BEF" w:rsidRPr="00CB0C3A">
        <w:rPr>
          <w:rFonts w:asciiTheme="minorHAnsi" w:eastAsia="Gill Sans" w:hAnsiTheme="minorHAnsi" w:cs="Gill Sans"/>
        </w:rPr>
        <w:t xml:space="preserve"> </w:t>
      </w:r>
      <w:r w:rsidR="003A68D0" w:rsidRPr="00CB0C3A">
        <w:rPr>
          <w:rFonts w:asciiTheme="minorHAnsi" w:hAnsiTheme="minorHAnsi"/>
        </w:rPr>
        <w:t>the programmes only reach a small proportion of the population</w:t>
      </w:r>
      <w:r w:rsidR="00ED02C0" w:rsidRPr="00CB0C3A">
        <w:rPr>
          <w:rStyle w:val="FootnoteReference"/>
          <w:rFonts w:asciiTheme="minorHAnsi" w:hAnsiTheme="minorHAnsi"/>
        </w:rPr>
        <w:footnoteReference w:id="8"/>
      </w:r>
      <w:r w:rsidR="00AE58AB" w:rsidRPr="00CB0C3A">
        <w:rPr>
          <w:rFonts w:asciiTheme="minorHAnsi" w:eastAsia="Gill Sans" w:hAnsiTheme="minorHAnsi" w:cs="Gill Sans"/>
        </w:rPr>
        <w:t>.</w:t>
      </w:r>
    </w:p>
    <w:p w14:paraId="313ED10B" w14:textId="77777777" w:rsidR="00E1708F" w:rsidRPr="00CB0C3A" w:rsidRDefault="008903E9" w:rsidP="35E03EEE">
      <w:pPr>
        <w:autoSpaceDE w:val="0"/>
        <w:autoSpaceDN w:val="0"/>
        <w:adjustRightInd w:val="0"/>
        <w:spacing w:before="120" w:after="0" w:line="240" w:lineRule="auto"/>
        <w:jc w:val="both"/>
        <w:rPr>
          <w:rFonts w:asciiTheme="minorHAnsi" w:eastAsia="Gill Sans" w:hAnsiTheme="minorHAnsi" w:cs="Gill Sans"/>
        </w:rPr>
      </w:pPr>
      <w:r w:rsidRPr="00CB0C3A">
        <w:rPr>
          <w:rFonts w:asciiTheme="minorHAnsi" w:hAnsiTheme="minorHAnsi"/>
        </w:rPr>
        <w:t>Furthe</w:t>
      </w:r>
      <w:r w:rsidR="004A6908" w:rsidRPr="00CB0C3A">
        <w:rPr>
          <w:rFonts w:asciiTheme="minorHAnsi" w:hAnsiTheme="minorHAnsi"/>
        </w:rPr>
        <w:t>rmore, the development of the ENSSB II</w:t>
      </w:r>
      <w:r w:rsidRPr="00CB0C3A">
        <w:rPr>
          <w:rFonts w:asciiTheme="minorHAnsi" w:hAnsiTheme="minorHAnsi"/>
        </w:rPr>
        <w:t xml:space="preserve"> provided an opportunity to </w:t>
      </w:r>
      <w:r w:rsidR="009411E9" w:rsidRPr="00CB0C3A">
        <w:rPr>
          <w:rFonts w:asciiTheme="minorHAnsi" w:hAnsiTheme="minorHAnsi"/>
        </w:rPr>
        <w:t>address Mozambique’s overall development context</w:t>
      </w:r>
      <w:r w:rsidR="00180356" w:rsidRPr="00CB0C3A">
        <w:rPr>
          <w:rFonts w:asciiTheme="minorHAnsi" w:hAnsiTheme="minorHAnsi"/>
        </w:rPr>
        <w:t xml:space="preserve">. </w:t>
      </w:r>
      <w:r w:rsidR="005913B0" w:rsidRPr="00CB0C3A">
        <w:rPr>
          <w:rFonts w:asciiTheme="minorHAnsi" w:hAnsiTheme="minorHAnsi"/>
        </w:rPr>
        <w:t xml:space="preserve">The </w:t>
      </w:r>
      <w:r w:rsidR="00602539" w:rsidRPr="00CB0C3A">
        <w:rPr>
          <w:rFonts w:asciiTheme="minorHAnsi" w:eastAsia="Gill Sans" w:hAnsiTheme="minorHAnsi" w:cs="Gill Sans"/>
        </w:rPr>
        <w:t>ENSSB</w:t>
      </w:r>
      <w:r w:rsidR="00727D3D" w:rsidRPr="00CB0C3A">
        <w:rPr>
          <w:rFonts w:asciiTheme="minorHAnsi" w:eastAsia="Gill Sans" w:hAnsiTheme="minorHAnsi" w:cs="Gill Sans"/>
        </w:rPr>
        <w:t xml:space="preserve"> II</w:t>
      </w:r>
      <w:r w:rsidR="00602539" w:rsidRPr="00CB0C3A">
        <w:rPr>
          <w:rFonts w:asciiTheme="minorHAnsi" w:eastAsia="Gill Sans" w:hAnsiTheme="minorHAnsi" w:cs="Gill Sans"/>
        </w:rPr>
        <w:t xml:space="preserve"> </w:t>
      </w:r>
      <w:r w:rsidR="000F124C" w:rsidRPr="00CB0C3A">
        <w:rPr>
          <w:rFonts w:asciiTheme="minorHAnsi" w:eastAsia="Gill Sans" w:hAnsiTheme="minorHAnsi" w:cs="Gill Sans"/>
        </w:rPr>
        <w:t>2016-2024</w:t>
      </w:r>
      <w:r w:rsidR="000F124C" w:rsidRPr="00CB0C3A">
        <w:rPr>
          <w:rFonts w:asciiTheme="minorHAnsi" w:hAnsiTheme="minorHAnsi"/>
        </w:rPr>
        <w:t xml:space="preserve"> </w:t>
      </w:r>
      <w:r w:rsidR="005913B0" w:rsidRPr="00CB0C3A">
        <w:rPr>
          <w:rFonts w:asciiTheme="minorHAnsi" w:hAnsiTheme="minorHAnsi"/>
        </w:rPr>
        <w:t>itself recognises that m</w:t>
      </w:r>
      <w:r w:rsidR="00506354" w:rsidRPr="00CB0C3A">
        <w:rPr>
          <w:rFonts w:asciiTheme="minorHAnsi" w:hAnsiTheme="minorHAnsi"/>
        </w:rPr>
        <w:t>aternal and neonatal survival remains a major challenge, and virtually no progress has been made in r</w:t>
      </w:r>
      <w:r w:rsidR="005913B0" w:rsidRPr="00CB0C3A">
        <w:rPr>
          <w:rFonts w:asciiTheme="minorHAnsi" w:hAnsiTheme="minorHAnsi"/>
        </w:rPr>
        <w:t xml:space="preserve">educing chronic under-nutrition with stunting rates </w:t>
      </w:r>
      <w:r w:rsidR="00506354" w:rsidRPr="00CB0C3A">
        <w:rPr>
          <w:rFonts w:asciiTheme="minorHAnsi" w:hAnsiTheme="minorHAnsi"/>
        </w:rPr>
        <w:t>one of the hi</w:t>
      </w:r>
      <w:r w:rsidR="005913B0" w:rsidRPr="00CB0C3A">
        <w:rPr>
          <w:rFonts w:asciiTheme="minorHAnsi" w:hAnsiTheme="minorHAnsi"/>
        </w:rPr>
        <w:t>ghest levels in the world (43</w:t>
      </w:r>
      <w:r w:rsidR="005913B0" w:rsidRPr="00CB0C3A">
        <w:rPr>
          <w:rFonts w:asciiTheme="minorHAnsi" w:eastAsia="Gill Sans" w:hAnsiTheme="minorHAnsi" w:cs="Gill Sans"/>
        </w:rPr>
        <w:t>%)</w:t>
      </w:r>
      <w:r w:rsidR="00602539" w:rsidRPr="00CB0C3A">
        <w:rPr>
          <w:rStyle w:val="FootnoteReference"/>
          <w:rFonts w:asciiTheme="minorHAnsi" w:eastAsia="Gill Sans" w:hAnsiTheme="minorHAnsi" w:cs="Gill Sans"/>
        </w:rPr>
        <w:footnoteReference w:id="9"/>
      </w:r>
      <w:r w:rsidR="005913B0" w:rsidRPr="00CB0C3A">
        <w:rPr>
          <w:rFonts w:asciiTheme="minorHAnsi" w:eastAsia="Gill Sans" w:hAnsiTheme="minorHAnsi" w:cs="Gill Sans"/>
        </w:rPr>
        <w:t>.</w:t>
      </w:r>
      <w:r w:rsidR="005913B0" w:rsidRPr="00CB0C3A">
        <w:rPr>
          <w:rFonts w:asciiTheme="minorHAnsi" w:hAnsiTheme="minorHAnsi"/>
        </w:rPr>
        <w:t xml:space="preserve"> </w:t>
      </w:r>
      <w:r w:rsidR="00E1708F" w:rsidRPr="00CB0C3A">
        <w:rPr>
          <w:rFonts w:asciiTheme="minorHAnsi" w:hAnsiTheme="minorHAnsi"/>
        </w:rPr>
        <w:t>I</w:t>
      </w:r>
      <w:r w:rsidR="00E1708F" w:rsidRPr="00CB0C3A">
        <w:rPr>
          <w:rFonts w:asciiTheme="minorHAnsi" w:eastAsia="Gill Sans" w:hAnsiTheme="minorHAnsi" w:cs="Gill Sans"/>
        </w:rPr>
        <w:t xml:space="preserve">nequalities in gender relations weaken the situation of women and girls and increase risks particularly </w:t>
      </w:r>
      <w:proofErr w:type="gramStart"/>
      <w:r w:rsidR="00E1708F" w:rsidRPr="00CB0C3A">
        <w:rPr>
          <w:rFonts w:asciiTheme="minorHAnsi" w:eastAsia="Gill Sans" w:hAnsiTheme="minorHAnsi" w:cs="Gill Sans"/>
        </w:rPr>
        <w:t>with regard to</w:t>
      </w:r>
      <w:proofErr w:type="gramEnd"/>
      <w:r w:rsidR="00E1708F" w:rsidRPr="00CB0C3A">
        <w:rPr>
          <w:rFonts w:asciiTheme="minorHAnsi" w:eastAsia="Gill Sans" w:hAnsiTheme="minorHAnsi" w:cs="Gill Sans"/>
        </w:rPr>
        <w:t xml:space="preserve"> early pregnancies, child marriages, gender-based violence, HIV infection, access to inheritance and economic opportunities. </w:t>
      </w:r>
    </w:p>
    <w:p w14:paraId="313ED10C" w14:textId="77777777" w:rsidR="00B870BD" w:rsidRPr="00CB0C3A" w:rsidRDefault="35E03EEE" w:rsidP="35E03EEE">
      <w:pPr>
        <w:spacing w:before="120" w:after="0" w:line="240" w:lineRule="auto"/>
        <w:jc w:val="both"/>
        <w:rPr>
          <w:rFonts w:asciiTheme="minorHAnsi" w:eastAsia="Arial" w:hAnsiTheme="minorHAnsi" w:cs="Arial"/>
        </w:rPr>
      </w:pPr>
      <w:r w:rsidRPr="00CB0C3A">
        <w:rPr>
          <w:rFonts w:asciiTheme="minorHAnsi" w:hAnsiTheme="minorHAnsi"/>
        </w:rPr>
        <w:lastRenderedPageBreak/>
        <w:t>These issues continue</w:t>
      </w:r>
      <w:r w:rsidRPr="00CB0C3A">
        <w:rPr>
          <w:rFonts w:asciiTheme="minorHAnsi" w:eastAsia="Gill Sans" w:hAnsiTheme="minorHAnsi" w:cs="Gill Sans"/>
        </w:rPr>
        <w:t xml:space="preserve"> to pose a serious challenge not only for child survival but for Mozambique’s development prospects, given the irreparable damage to Mozambique’s human capital. The ENSSB II 2016-2024 also notes that t</w:t>
      </w:r>
      <w:r w:rsidRPr="00CB0C3A">
        <w:rPr>
          <w:rFonts w:asciiTheme="minorHAnsi" w:hAnsiTheme="minorHAnsi"/>
        </w:rPr>
        <w:t xml:space="preserve">here is an important and synergistic relationship between poverty, climate change, the risks associated with natural disasters and the seasonal fluctuations in food insecurity, which directly and indirectly affects the most vulnerable families. The frequency and impact of natural disasters are exacerbated by long-term climate change, and in a context of high poverty, </w:t>
      </w:r>
      <w:r w:rsidRPr="00CB0C3A">
        <w:rPr>
          <w:rFonts w:asciiTheme="minorHAnsi" w:eastAsia="Arial" w:hAnsiTheme="minorHAnsi" w:cs="Arial"/>
        </w:rPr>
        <w:t>households’ capacity to prepare for, respond to and to recover from shocks is extremely limited.</w:t>
      </w:r>
    </w:p>
    <w:p w14:paraId="313ED10D" w14:textId="77777777" w:rsidR="00E14408" w:rsidRPr="00CB0C3A" w:rsidRDefault="35E03EEE" w:rsidP="008F6B76">
      <w:pPr>
        <w:spacing w:before="120" w:after="0" w:line="240" w:lineRule="auto"/>
        <w:jc w:val="both"/>
        <w:rPr>
          <w:rFonts w:asciiTheme="minorHAnsi" w:hAnsiTheme="minorHAnsi"/>
        </w:rPr>
      </w:pPr>
      <w:r w:rsidRPr="00CB0C3A">
        <w:rPr>
          <w:rFonts w:asciiTheme="minorHAnsi" w:eastAsia="Gill Sans" w:hAnsiTheme="minorHAnsi" w:cs="Gill Sans"/>
        </w:rPr>
        <w:t xml:space="preserve">To address these challenges, and in line with the social protection results captured in the </w:t>
      </w:r>
      <w:proofErr w:type="gramStart"/>
      <w:r w:rsidRPr="00CB0C3A">
        <w:rPr>
          <w:rFonts w:asciiTheme="minorHAnsi" w:eastAsia="Gill Sans" w:hAnsiTheme="minorHAnsi" w:cs="Gill Sans"/>
        </w:rPr>
        <w:t>Five Year</w:t>
      </w:r>
      <w:proofErr w:type="gramEnd"/>
      <w:r w:rsidRPr="00CB0C3A">
        <w:rPr>
          <w:rFonts w:asciiTheme="minorHAnsi" w:eastAsia="Gill Sans" w:hAnsiTheme="minorHAnsi" w:cs="Gill Sans"/>
        </w:rPr>
        <w:t xml:space="preserve"> Programme (PQG) 2015-2019 and National Development Strategy (ENDE) 2015-2035, the Government of Mozambique developed, with the support of the UN agencies, the </w:t>
      </w:r>
      <w:r w:rsidRPr="00CB0C3A">
        <w:rPr>
          <w:rFonts w:asciiTheme="minorHAnsi" w:eastAsia="Gill Sans" w:hAnsiTheme="minorHAnsi" w:cs="Gill Sans"/>
          <w:i/>
          <w:iCs/>
        </w:rPr>
        <w:t>National Basic Social Security Strategy</w:t>
      </w:r>
      <w:r w:rsidRPr="00CB0C3A">
        <w:rPr>
          <w:rFonts w:asciiTheme="minorHAnsi" w:eastAsia="Gill Sans" w:hAnsiTheme="minorHAnsi" w:cs="Gill Sans"/>
        </w:rPr>
        <w:t xml:space="preserve"> (ENSSB II) 2016 to 2024, which was endorsed by the Council of Ministers in February 2016. The ENSSB II has </w:t>
      </w:r>
      <w:r w:rsidRPr="00CB0C3A">
        <w:rPr>
          <w:rFonts w:asciiTheme="minorHAnsi" w:hAnsiTheme="minorHAnsi"/>
        </w:rPr>
        <w:t xml:space="preserve">a longer time horizon, effectively reflects an ambitious agenda for non-contributory social protection in Mozambique, specifically to ensure “greater autonomy and resilience of the people living in situations of poverty and vulnerability, prioritising respect for their social rights”.  </w:t>
      </w:r>
    </w:p>
    <w:p w14:paraId="313ED10E" w14:textId="77777777" w:rsidR="00FA6DA8" w:rsidRPr="00CB0C3A" w:rsidRDefault="35E03EEE" w:rsidP="35E03EEE">
      <w:pPr>
        <w:spacing w:before="120" w:after="0" w:line="240" w:lineRule="auto"/>
        <w:jc w:val="both"/>
        <w:rPr>
          <w:rFonts w:asciiTheme="minorHAnsi" w:eastAsia="Gill Sans" w:hAnsiTheme="minorHAnsi" w:cs="Gill Sans"/>
        </w:rPr>
      </w:pPr>
      <w:r w:rsidRPr="00CB0C3A">
        <w:rPr>
          <w:rFonts w:asciiTheme="minorHAnsi" w:hAnsiTheme="minorHAnsi"/>
        </w:rPr>
        <w:t xml:space="preserve">The ENSSB II has </w:t>
      </w:r>
      <w:r w:rsidRPr="00CB0C3A">
        <w:rPr>
          <w:rFonts w:asciiTheme="minorHAnsi" w:eastAsia="Gill Sans" w:hAnsiTheme="minorHAnsi" w:cs="Gill Sans"/>
        </w:rPr>
        <w:t>four key objectives:</w:t>
      </w:r>
    </w:p>
    <w:p w14:paraId="313ED10F" w14:textId="77777777" w:rsidR="00FA6DA8" w:rsidRPr="00CB0C3A" w:rsidRDefault="35E03EEE" w:rsidP="35E03EEE">
      <w:pPr>
        <w:pStyle w:val="ListParagraph"/>
        <w:numPr>
          <w:ilvl w:val="0"/>
          <w:numId w:val="52"/>
        </w:numPr>
        <w:spacing w:before="120" w:after="120" w:line="240" w:lineRule="auto"/>
        <w:jc w:val="both"/>
        <w:rPr>
          <w:rFonts w:asciiTheme="minorHAnsi" w:hAnsiTheme="minorHAnsi"/>
          <w:sz w:val="22"/>
          <w:szCs w:val="22"/>
        </w:rPr>
      </w:pPr>
      <w:r w:rsidRPr="00CB0C3A">
        <w:rPr>
          <w:rFonts w:asciiTheme="minorHAnsi" w:hAnsiTheme="minorHAnsi"/>
          <w:sz w:val="22"/>
          <w:szCs w:val="22"/>
        </w:rPr>
        <w:t xml:space="preserve">Enhance the level of </w:t>
      </w:r>
      <w:r w:rsidRPr="00CB0C3A">
        <w:rPr>
          <w:rFonts w:asciiTheme="minorHAnsi" w:hAnsiTheme="minorHAnsi"/>
          <w:b/>
          <w:bCs/>
          <w:sz w:val="22"/>
          <w:szCs w:val="22"/>
        </w:rPr>
        <w:t>consumption and resilience</w:t>
      </w:r>
      <w:r w:rsidRPr="00CB0C3A">
        <w:rPr>
          <w:rFonts w:asciiTheme="minorHAnsi" w:hAnsiTheme="minorHAnsi"/>
          <w:sz w:val="22"/>
          <w:szCs w:val="22"/>
        </w:rPr>
        <w:t xml:space="preserve"> of the population living in situations of poverty and vulnerability;</w:t>
      </w:r>
    </w:p>
    <w:p w14:paraId="313ED110" w14:textId="77777777" w:rsidR="00FA6DA8" w:rsidRPr="00CB0C3A" w:rsidRDefault="35E03EEE" w:rsidP="35E03EEE">
      <w:pPr>
        <w:pStyle w:val="ListParagraph"/>
        <w:numPr>
          <w:ilvl w:val="0"/>
          <w:numId w:val="52"/>
        </w:numPr>
        <w:spacing w:before="120" w:after="120" w:line="240" w:lineRule="auto"/>
        <w:jc w:val="both"/>
        <w:rPr>
          <w:rFonts w:asciiTheme="minorHAnsi" w:hAnsiTheme="minorHAnsi"/>
          <w:sz w:val="22"/>
          <w:szCs w:val="22"/>
        </w:rPr>
      </w:pPr>
      <w:r w:rsidRPr="00CB0C3A">
        <w:rPr>
          <w:rFonts w:asciiTheme="minorHAnsi" w:hAnsiTheme="minorHAnsi"/>
          <w:sz w:val="22"/>
          <w:szCs w:val="22"/>
        </w:rPr>
        <w:t xml:space="preserve">Contribute towards the </w:t>
      </w:r>
      <w:r w:rsidRPr="00CB0C3A">
        <w:rPr>
          <w:rFonts w:asciiTheme="minorHAnsi" w:hAnsiTheme="minorHAnsi"/>
          <w:b/>
          <w:bCs/>
          <w:sz w:val="22"/>
          <w:szCs w:val="22"/>
        </w:rPr>
        <w:t>development of human capital</w:t>
      </w:r>
      <w:r w:rsidRPr="00CB0C3A">
        <w:rPr>
          <w:rFonts w:asciiTheme="minorHAnsi" w:hAnsiTheme="minorHAnsi"/>
          <w:sz w:val="22"/>
          <w:szCs w:val="22"/>
        </w:rPr>
        <w:t xml:space="preserve"> through improvement of nutrition, access to basic health and education services of the population segments living in poverty and vulnerability;</w:t>
      </w:r>
    </w:p>
    <w:p w14:paraId="313ED111" w14:textId="77777777" w:rsidR="00063E55" w:rsidRPr="00CB0C3A" w:rsidRDefault="35E03EEE" w:rsidP="35E03EEE">
      <w:pPr>
        <w:pStyle w:val="ListParagraph"/>
        <w:numPr>
          <w:ilvl w:val="0"/>
          <w:numId w:val="52"/>
        </w:numPr>
        <w:spacing w:before="120" w:after="120" w:line="240" w:lineRule="auto"/>
        <w:jc w:val="both"/>
        <w:rPr>
          <w:rFonts w:asciiTheme="minorHAnsi" w:hAnsiTheme="minorHAnsi"/>
          <w:sz w:val="22"/>
          <w:szCs w:val="22"/>
        </w:rPr>
      </w:pPr>
      <w:r w:rsidRPr="00CB0C3A">
        <w:rPr>
          <w:rFonts w:asciiTheme="minorHAnsi" w:hAnsiTheme="minorHAnsi"/>
          <w:sz w:val="22"/>
          <w:szCs w:val="22"/>
        </w:rPr>
        <w:t xml:space="preserve">Prevent and mitigate the risks of violence, abuse, exploitation, discrimination and social exclusion through </w:t>
      </w:r>
      <w:r w:rsidRPr="00CB0C3A">
        <w:rPr>
          <w:rFonts w:asciiTheme="minorHAnsi" w:hAnsiTheme="minorHAnsi"/>
          <w:b/>
          <w:bCs/>
          <w:sz w:val="22"/>
          <w:szCs w:val="22"/>
        </w:rPr>
        <w:t>social services</w:t>
      </w:r>
      <w:r w:rsidRPr="00CB0C3A">
        <w:rPr>
          <w:rFonts w:asciiTheme="minorHAnsi" w:hAnsiTheme="minorHAnsi"/>
          <w:sz w:val="22"/>
          <w:szCs w:val="22"/>
        </w:rPr>
        <w:t>, and</w:t>
      </w:r>
    </w:p>
    <w:p w14:paraId="313ED112" w14:textId="77777777" w:rsidR="0067268E" w:rsidRPr="00CB0C3A" w:rsidRDefault="35E03EEE" w:rsidP="35E03EEE">
      <w:pPr>
        <w:pStyle w:val="ListParagraph"/>
        <w:numPr>
          <w:ilvl w:val="0"/>
          <w:numId w:val="52"/>
        </w:numPr>
        <w:spacing w:before="120" w:after="120" w:line="240" w:lineRule="auto"/>
        <w:jc w:val="both"/>
        <w:rPr>
          <w:rFonts w:asciiTheme="minorHAnsi" w:hAnsiTheme="minorHAnsi"/>
          <w:sz w:val="22"/>
          <w:szCs w:val="22"/>
        </w:rPr>
      </w:pPr>
      <w:r w:rsidRPr="00CB0C3A">
        <w:rPr>
          <w:rFonts w:asciiTheme="minorHAnsi" w:hAnsiTheme="minorHAnsi"/>
          <w:sz w:val="22"/>
          <w:szCs w:val="22"/>
        </w:rPr>
        <w:t xml:space="preserve">Develop the </w:t>
      </w:r>
      <w:r w:rsidRPr="00CB0C3A">
        <w:rPr>
          <w:rFonts w:asciiTheme="minorHAnsi" w:hAnsiTheme="minorHAnsi"/>
          <w:b/>
          <w:bCs/>
          <w:sz w:val="22"/>
          <w:szCs w:val="22"/>
        </w:rPr>
        <w:t>institutional capacity</w:t>
      </w:r>
      <w:r w:rsidRPr="00CB0C3A">
        <w:rPr>
          <w:rFonts w:asciiTheme="minorHAnsi" w:hAnsiTheme="minorHAnsi"/>
          <w:sz w:val="22"/>
          <w:szCs w:val="22"/>
        </w:rPr>
        <w:t xml:space="preserve"> of the government sectors that coordinate basic social security.</w:t>
      </w:r>
    </w:p>
    <w:p w14:paraId="313ED113" w14:textId="77777777" w:rsidR="0067268E" w:rsidRPr="00CB0C3A" w:rsidRDefault="35E03EEE" w:rsidP="35E03EEE">
      <w:pPr>
        <w:autoSpaceDE w:val="0"/>
        <w:autoSpaceDN w:val="0"/>
        <w:adjustRightInd w:val="0"/>
        <w:spacing w:after="120" w:line="240" w:lineRule="auto"/>
        <w:jc w:val="both"/>
        <w:rPr>
          <w:rFonts w:asciiTheme="minorHAnsi" w:eastAsia="Gill Sans" w:hAnsiTheme="minorHAnsi" w:cs="Gill Sans"/>
        </w:rPr>
      </w:pPr>
      <w:r w:rsidRPr="00CB0C3A">
        <w:rPr>
          <w:rFonts w:asciiTheme="minorHAnsi" w:hAnsiTheme="minorHAnsi"/>
        </w:rPr>
        <w:t xml:space="preserve">The above objectives emphasize the unique nature of the ENSSB II, which moves beyond the provision of cash and in-kind assistance in a protective role, but also seeks to address the multiple social risks and vulnerabilities linked to poverty, deficits in assets and human capital, and social exclusion. </w:t>
      </w:r>
    </w:p>
    <w:p w14:paraId="313ED114" w14:textId="77777777" w:rsidR="0067268E" w:rsidRPr="00CB0C3A" w:rsidRDefault="0067268E" w:rsidP="008F6B76">
      <w:pPr>
        <w:autoSpaceDE w:val="0"/>
        <w:autoSpaceDN w:val="0"/>
        <w:adjustRightInd w:val="0"/>
        <w:spacing w:after="120" w:line="240" w:lineRule="auto"/>
        <w:jc w:val="both"/>
        <w:rPr>
          <w:rFonts w:asciiTheme="minorHAnsi" w:eastAsia="Gill Sans" w:hAnsiTheme="minorHAnsi" w:cs="Gill Sans"/>
        </w:rPr>
      </w:pPr>
    </w:p>
    <w:p w14:paraId="313ED115" w14:textId="77777777" w:rsidR="00B870BD" w:rsidRPr="00CB0C3A" w:rsidRDefault="00C95E42" w:rsidP="008F6B76">
      <w:pPr>
        <w:autoSpaceDE w:val="0"/>
        <w:autoSpaceDN w:val="0"/>
        <w:adjustRightInd w:val="0"/>
        <w:spacing w:after="120" w:line="240" w:lineRule="auto"/>
        <w:jc w:val="both"/>
        <w:rPr>
          <w:rFonts w:asciiTheme="minorHAnsi" w:hAnsiTheme="minorHAnsi"/>
        </w:rPr>
      </w:pPr>
      <w:r>
        <w:rPr>
          <w:rFonts w:asciiTheme="minorHAnsi" w:hAnsiTheme="minorHAnsi"/>
          <w:noProof/>
          <w:lang w:val="en-US"/>
        </w:rPr>
        <w:pict w14:anchorId="313ED23B">
          <v:shapetype id="_x0000_t202" coordsize="21600,21600" o:spt="202" path="m,l,21600r21600,l21600,xe">
            <v:stroke joinstyle="miter"/>
            <v:path gradientshapeok="t" o:connecttype="rect"/>
          </v:shapetype>
          <v:shape id="Text Box 10" o:spid="_x0000_s1027" type="#_x0000_t202" style="position:absolute;left:0;text-align:left;margin-left:212.1pt;margin-top:245.85pt;width:253.45pt;height:13.75pt;z-index:-251658239;visibility:visible" wrapcoords="-64 0 -64 20400 21600 20400 21600 0 -64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" stroked="f">
            <v:textbox inset="0,0,0,0">
              <w:txbxContent>
                <w:p w14:paraId="313ED262" w14:textId="747591F7" w:rsidR="00C918D7" w:rsidRPr="00B110EE" w:rsidRDefault="00C918D7" w:rsidP="0068403B">
                  <w:pPr>
                    <w:pStyle w:val="Caption"/>
                    <w:rPr>
                      <w:rFonts w:cs="Gill Sans"/>
                      <w:noProof/>
                    </w:rPr>
                  </w:pPr>
                  <w:r>
                    <w:t xml:space="preserve">Figure </w:t>
                  </w:r>
                  <w:r w:rsidR="00C95E42">
                    <w:fldChar w:fldCharType="begin"/>
                  </w:r>
                  <w:r w:rsidR="00C95E42">
                    <w:instrText xml:space="preserve"> SEQ Figure \* ARABIC </w:instrText>
                  </w:r>
                  <w:r w:rsidR="00C95E42">
                    <w:fldChar w:fldCharType="separate"/>
                  </w:r>
                  <w:r w:rsidR="00814DB4">
                    <w:rPr>
                      <w:noProof/>
                    </w:rPr>
                    <w:t>1</w:t>
                  </w:r>
                  <w:r w:rsidR="00C95E42">
                    <w:rPr>
                      <w:noProof/>
                    </w:rPr>
                    <w:fldChar w:fldCharType="end"/>
                  </w:r>
                  <w:r>
                    <w:t>: Key adjustments in the ENSSB II</w:t>
                  </w:r>
                </w:p>
              </w:txbxContent>
            </v:textbox>
            <w10:wrap type="tight"/>
          </v:shape>
        </w:pict>
      </w:r>
      <w:r>
        <w:rPr>
          <w:rFonts w:asciiTheme="minorHAnsi" w:hAnsiTheme="minorHAnsi"/>
          <w:noProof/>
          <w:lang w:val="en-US"/>
        </w:rPr>
        <w:pict w14:anchorId="313ED23C">
          <v:shape id="Text Box 8" o:spid="_x0000_s1026" type="#_x0000_t202" style="position:absolute;left:0;text-align:left;margin-left:211.5pt;margin-top:2.7pt;width:262.45pt;height:240pt;z-index:-251658240;visibility:visible" wrapcoords="-62 -68 -62 21532 21662 21532 21662 -68 -62 -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" strokeweight=".5pt">
            <v:textbox>
              <w:txbxContent>
                <w:p w14:paraId="313ED263" w14:textId="77777777" w:rsidR="00C918D7" w:rsidRDefault="00C95E42" w:rsidP="0068403B">
                  <w:pPr>
                    <w:jc w:val="center"/>
                  </w:pPr>
                  <w:r>
                    <w:rPr>
                      <w:noProof/>
                      <w:lang w:val="en-US"/>
                    </w:rPr>
                    <w:pict w14:anchorId="313ED264">
                      <v:shape id="Picture 23" o:spid="_x0000_i1027" type="#_x0000_t75" style="width:246.4pt;height:221.65pt;visibility:visible">
                        <v:imagedata r:id="rId9" o:title=""/>
                      </v:shape>
                    </w:pict>
                  </w:r>
                </w:p>
              </w:txbxContent>
            </v:textbox>
            <w10:wrap type="tight"/>
          </v:shape>
        </w:pict>
      </w:r>
      <w:r w:rsidR="00FD6B8A" w:rsidRPr="00CB0C3A">
        <w:rPr>
          <w:rFonts w:asciiTheme="minorHAnsi" w:eastAsia="Gill Sans" w:hAnsiTheme="minorHAnsi" w:cs="Gill Sans"/>
        </w:rPr>
        <w:t>The ENSSB</w:t>
      </w:r>
      <w:r w:rsidR="00727D3D" w:rsidRPr="00CB0C3A">
        <w:rPr>
          <w:rFonts w:asciiTheme="minorHAnsi" w:eastAsia="Gill Sans" w:hAnsiTheme="minorHAnsi" w:cs="Gill Sans"/>
        </w:rPr>
        <w:t xml:space="preserve"> II</w:t>
      </w:r>
      <w:r w:rsidR="00FD6B8A" w:rsidRPr="00CB0C3A">
        <w:rPr>
          <w:rFonts w:asciiTheme="minorHAnsi" w:eastAsia="Gill Sans" w:hAnsiTheme="minorHAnsi" w:cs="Gill Sans"/>
        </w:rPr>
        <w:t xml:space="preserve"> </w:t>
      </w:r>
      <w:r w:rsidR="00FF182F" w:rsidRPr="00CB0C3A">
        <w:rPr>
          <w:rFonts w:asciiTheme="minorHAnsi" w:eastAsia="Gill Sans" w:hAnsiTheme="minorHAnsi" w:cs="Gill Sans"/>
        </w:rPr>
        <w:t xml:space="preserve">2016-2024 </w:t>
      </w:r>
      <w:r w:rsidR="00FD6B8A" w:rsidRPr="00CB0C3A">
        <w:rPr>
          <w:rFonts w:asciiTheme="minorHAnsi" w:eastAsia="Gill Sans" w:hAnsiTheme="minorHAnsi" w:cs="Gill Sans"/>
        </w:rPr>
        <w:t xml:space="preserve">operational plan </w:t>
      </w:r>
      <w:r w:rsidR="00FF182F" w:rsidRPr="00CB0C3A">
        <w:rPr>
          <w:rFonts w:asciiTheme="minorHAnsi" w:eastAsia="Gill Sans" w:hAnsiTheme="minorHAnsi" w:cs="Gill Sans"/>
        </w:rPr>
        <w:t xml:space="preserve">was developed after ENSSB endorsement, and </w:t>
      </w:r>
      <w:r w:rsidR="00FD6B8A" w:rsidRPr="00CB0C3A">
        <w:rPr>
          <w:rFonts w:asciiTheme="minorHAnsi" w:eastAsia="Gill Sans" w:hAnsiTheme="minorHAnsi" w:cs="Gill Sans"/>
        </w:rPr>
        <w:t xml:space="preserve">consists of 38 strategic </w:t>
      </w:r>
      <w:r w:rsidR="00FF182F" w:rsidRPr="00CB0C3A">
        <w:rPr>
          <w:rFonts w:asciiTheme="minorHAnsi" w:eastAsia="Gill Sans" w:hAnsiTheme="minorHAnsi" w:cs="Gill Sans"/>
        </w:rPr>
        <w:t xml:space="preserve">actions, with a </w:t>
      </w:r>
      <w:r w:rsidR="00BA34C8" w:rsidRPr="00CB0C3A">
        <w:rPr>
          <w:rFonts w:asciiTheme="minorHAnsi" w:eastAsia="Gill Sans" w:hAnsiTheme="minorHAnsi" w:cs="Gill Sans"/>
        </w:rPr>
        <w:t xml:space="preserve">differentiated timeframe </w:t>
      </w:r>
      <w:r w:rsidR="00FD6B8A" w:rsidRPr="00CB0C3A">
        <w:rPr>
          <w:rFonts w:asciiTheme="minorHAnsi" w:eastAsia="Gill Sans" w:hAnsiTheme="minorHAnsi" w:cs="Gill Sans"/>
        </w:rPr>
        <w:t>(2017-2019) to guide the initial period implementation</w:t>
      </w:r>
      <w:r w:rsidR="00BA34C8" w:rsidRPr="00CB0C3A">
        <w:rPr>
          <w:rFonts w:asciiTheme="minorHAnsi" w:eastAsia="Gill Sans" w:hAnsiTheme="minorHAnsi" w:cs="Gill Sans"/>
        </w:rPr>
        <w:t>.</w:t>
      </w:r>
      <w:r w:rsidR="00FD6B8A" w:rsidRPr="00CB0C3A">
        <w:rPr>
          <w:rFonts w:asciiTheme="minorHAnsi" w:eastAsia="Gill Sans" w:hAnsiTheme="minorHAnsi" w:cs="Gill Sans"/>
        </w:rPr>
        <w:t xml:space="preserve"> </w:t>
      </w:r>
      <w:r w:rsidR="00BA34C8" w:rsidRPr="00CB0C3A">
        <w:rPr>
          <w:rFonts w:asciiTheme="minorHAnsi" w:eastAsia="Gill Sans" w:hAnsiTheme="minorHAnsi" w:cs="Gill Sans"/>
        </w:rPr>
        <w:t>A</w:t>
      </w:r>
      <w:r w:rsidR="00FD6B8A" w:rsidRPr="00CB0C3A">
        <w:rPr>
          <w:rFonts w:asciiTheme="minorHAnsi" w:eastAsia="Gill Sans" w:hAnsiTheme="minorHAnsi" w:cs="Gill Sans"/>
        </w:rPr>
        <w:t xml:space="preserve"> “</w:t>
      </w:r>
      <w:proofErr w:type="spellStart"/>
      <w:r w:rsidR="00FD6B8A" w:rsidRPr="00CB0C3A">
        <w:rPr>
          <w:rFonts w:asciiTheme="minorHAnsi" w:eastAsia="Gill Sans" w:hAnsiTheme="minorHAnsi" w:cs="Gill Sans"/>
          <w:i/>
          <w:iCs/>
        </w:rPr>
        <w:t>Documento</w:t>
      </w:r>
      <w:proofErr w:type="spellEnd"/>
      <w:r w:rsidR="00FD6B8A" w:rsidRPr="00CB0C3A">
        <w:rPr>
          <w:rFonts w:asciiTheme="minorHAnsi" w:eastAsia="Gill Sans" w:hAnsiTheme="minorHAnsi" w:cs="Gill Sans"/>
          <w:i/>
          <w:iCs/>
        </w:rPr>
        <w:t xml:space="preserve"> de </w:t>
      </w:r>
      <w:proofErr w:type="spellStart"/>
      <w:r w:rsidR="00FD6B8A" w:rsidRPr="00CB0C3A">
        <w:rPr>
          <w:rFonts w:asciiTheme="minorHAnsi" w:eastAsia="Gill Sans" w:hAnsiTheme="minorHAnsi" w:cs="Gill Sans"/>
          <w:i/>
          <w:iCs/>
        </w:rPr>
        <w:t>Programas</w:t>
      </w:r>
      <w:proofErr w:type="spellEnd"/>
      <w:r w:rsidR="00FD6B8A" w:rsidRPr="00CB0C3A">
        <w:rPr>
          <w:rFonts w:asciiTheme="minorHAnsi" w:eastAsia="Gill Sans" w:hAnsiTheme="minorHAnsi" w:cs="Gill Sans"/>
        </w:rPr>
        <w:t>”</w:t>
      </w:r>
      <w:r w:rsidR="00FD6B8A" w:rsidRPr="00CB0C3A">
        <w:rPr>
          <w:rStyle w:val="FootnoteReference"/>
          <w:rFonts w:asciiTheme="minorHAnsi" w:eastAsia="Gill Sans" w:hAnsiTheme="minorHAnsi" w:cs="Gill Sans"/>
        </w:rPr>
        <w:footnoteReference w:id="10"/>
      </w:r>
      <w:r w:rsidR="00FD6B8A" w:rsidRPr="00CB0C3A">
        <w:rPr>
          <w:rFonts w:asciiTheme="minorHAnsi" w:eastAsia="Gill Sans" w:hAnsiTheme="minorHAnsi" w:cs="Gill Sans"/>
        </w:rPr>
        <w:t xml:space="preserve"> to adjust the regulatory framework</w:t>
      </w:r>
      <w:r w:rsidR="00BA34C8" w:rsidRPr="00CB0C3A">
        <w:rPr>
          <w:rFonts w:asciiTheme="minorHAnsi" w:eastAsia="Gill Sans" w:hAnsiTheme="minorHAnsi" w:cs="Gill Sans"/>
        </w:rPr>
        <w:t xml:space="preserve"> was also produced</w:t>
      </w:r>
      <w:r w:rsidR="000E160C" w:rsidRPr="00CB0C3A">
        <w:rPr>
          <w:rFonts w:asciiTheme="minorHAnsi" w:eastAsia="Gill Sans" w:hAnsiTheme="minorHAnsi" w:cs="Gill Sans"/>
        </w:rPr>
        <w:t xml:space="preserve"> </w:t>
      </w:r>
      <w:r w:rsidR="00FD6B8A" w:rsidRPr="00CB0C3A">
        <w:rPr>
          <w:rFonts w:asciiTheme="minorHAnsi" w:eastAsia="Gill Sans" w:hAnsiTheme="minorHAnsi" w:cs="Gill Sans"/>
        </w:rPr>
        <w:t xml:space="preserve">  </w:t>
      </w:r>
      <w:r w:rsidR="002B6B05" w:rsidRPr="00CB0C3A">
        <w:rPr>
          <w:rFonts w:asciiTheme="minorHAnsi" w:eastAsia="Gill Sans" w:hAnsiTheme="minorHAnsi" w:cs="Gill Sans"/>
        </w:rPr>
        <w:t xml:space="preserve">with ILO support </w:t>
      </w:r>
      <w:r w:rsidR="0068403B" w:rsidRPr="00CB0C3A">
        <w:rPr>
          <w:rFonts w:asciiTheme="minorHAnsi" w:hAnsiTheme="minorHAnsi"/>
        </w:rPr>
        <w:t>including: 1) the redesign of the PSSB with the gradual introduction of an old age grant, a disability grant and a three-pronged child grant; and the adoption of</w:t>
      </w:r>
      <w:r w:rsidR="000E160C" w:rsidRPr="00CB0C3A">
        <w:rPr>
          <w:rFonts w:asciiTheme="minorHAnsi" w:hAnsiTheme="minorHAnsi"/>
        </w:rPr>
        <w:t xml:space="preserve"> a targeting approach;</w:t>
      </w:r>
      <w:r w:rsidR="0068403B" w:rsidRPr="00CB0C3A">
        <w:rPr>
          <w:rFonts w:asciiTheme="minorHAnsi" w:hAnsiTheme="minorHAnsi"/>
        </w:rPr>
        <w:t xml:space="preserve"> 2)</w:t>
      </w:r>
      <w:r w:rsidR="00AA26ED" w:rsidRPr="00CB0C3A">
        <w:rPr>
          <w:rFonts w:asciiTheme="minorHAnsi" w:hAnsiTheme="minorHAnsi"/>
        </w:rPr>
        <w:t xml:space="preserve"> </w:t>
      </w:r>
      <w:r w:rsidR="00912FE8" w:rsidRPr="00CB0C3A">
        <w:rPr>
          <w:rFonts w:asciiTheme="minorHAnsi" w:hAnsiTheme="minorHAnsi"/>
        </w:rPr>
        <w:t>recognition</w:t>
      </w:r>
      <w:r w:rsidR="008A16BD" w:rsidRPr="00CB0C3A">
        <w:rPr>
          <w:rFonts w:asciiTheme="minorHAnsi" w:hAnsiTheme="minorHAnsi"/>
        </w:rPr>
        <w:t xml:space="preserve"> </w:t>
      </w:r>
      <w:r w:rsidR="000E160C" w:rsidRPr="00CB0C3A">
        <w:rPr>
          <w:rFonts w:asciiTheme="minorHAnsi" w:hAnsiTheme="minorHAnsi"/>
        </w:rPr>
        <w:t>that</w:t>
      </w:r>
      <w:r w:rsidR="008A16BD" w:rsidRPr="00CB0C3A">
        <w:rPr>
          <w:rFonts w:asciiTheme="minorHAnsi" w:hAnsiTheme="minorHAnsi"/>
        </w:rPr>
        <w:t xml:space="preserve"> </w:t>
      </w:r>
      <w:r w:rsidR="000E160C" w:rsidRPr="00CB0C3A">
        <w:rPr>
          <w:rFonts w:asciiTheme="minorHAnsi" w:hAnsiTheme="minorHAnsi"/>
        </w:rPr>
        <w:t xml:space="preserve">the </w:t>
      </w:r>
      <w:r w:rsidR="00AA26ED" w:rsidRPr="00CB0C3A">
        <w:rPr>
          <w:rFonts w:asciiTheme="minorHAnsi" w:hAnsiTheme="minorHAnsi"/>
        </w:rPr>
        <w:t>basic social security</w:t>
      </w:r>
      <w:r w:rsidR="000E160C" w:rsidRPr="00CB0C3A">
        <w:rPr>
          <w:rFonts w:asciiTheme="minorHAnsi" w:hAnsiTheme="minorHAnsi"/>
        </w:rPr>
        <w:t xml:space="preserve"> system needs to address the needs of the most marginalized and deprived families </w:t>
      </w:r>
      <w:r w:rsidR="00AA26ED" w:rsidRPr="00CB0C3A">
        <w:rPr>
          <w:rFonts w:asciiTheme="minorHAnsi" w:hAnsiTheme="minorHAnsi"/>
        </w:rPr>
        <w:t>with regard</w:t>
      </w:r>
      <w:r w:rsidR="000E160C" w:rsidRPr="00CB0C3A">
        <w:rPr>
          <w:rFonts w:asciiTheme="minorHAnsi" w:hAnsiTheme="minorHAnsi"/>
        </w:rPr>
        <w:t>s to shock-</w:t>
      </w:r>
      <w:r w:rsidR="00AA26ED" w:rsidRPr="00CB0C3A">
        <w:rPr>
          <w:rFonts w:asciiTheme="minorHAnsi" w:hAnsiTheme="minorHAnsi"/>
        </w:rPr>
        <w:t xml:space="preserve">response </w:t>
      </w:r>
      <w:r w:rsidR="0067268E" w:rsidRPr="00CB0C3A">
        <w:rPr>
          <w:rFonts w:asciiTheme="minorHAnsi" w:hAnsiTheme="minorHAnsi"/>
        </w:rPr>
        <w:t>3</w:t>
      </w:r>
      <w:r w:rsidR="0068403B" w:rsidRPr="00CB0C3A">
        <w:rPr>
          <w:rFonts w:asciiTheme="minorHAnsi" w:hAnsiTheme="minorHAnsi"/>
        </w:rPr>
        <w:t>)</w:t>
      </w:r>
      <w:r w:rsidR="000D3BFA" w:rsidRPr="00CB0C3A">
        <w:rPr>
          <w:rFonts w:asciiTheme="minorHAnsi" w:hAnsiTheme="minorHAnsi"/>
        </w:rPr>
        <w:t xml:space="preserve"> </w:t>
      </w:r>
      <w:r w:rsidR="0068403B" w:rsidRPr="00CB0C3A">
        <w:rPr>
          <w:rFonts w:asciiTheme="minorHAnsi" w:hAnsiTheme="minorHAnsi"/>
        </w:rPr>
        <w:t xml:space="preserve">the introduction of a dedicated programme for the delivery of </w:t>
      </w:r>
      <w:r w:rsidR="000E160C" w:rsidRPr="00CB0C3A">
        <w:rPr>
          <w:rFonts w:asciiTheme="minorHAnsi" w:hAnsiTheme="minorHAnsi"/>
        </w:rPr>
        <w:t>multiple</w:t>
      </w:r>
      <w:r w:rsidR="0068403B" w:rsidRPr="00CB0C3A">
        <w:rPr>
          <w:rFonts w:asciiTheme="minorHAnsi" w:hAnsiTheme="minorHAnsi"/>
        </w:rPr>
        <w:t xml:space="preserve"> social welfare services at community level; </w:t>
      </w:r>
      <w:r w:rsidR="0067268E" w:rsidRPr="00CB0C3A">
        <w:rPr>
          <w:rFonts w:asciiTheme="minorHAnsi" w:hAnsiTheme="minorHAnsi"/>
        </w:rPr>
        <w:t>4</w:t>
      </w:r>
      <w:r w:rsidR="0068403B" w:rsidRPr="00CB0C3A">
        <w:rPr>
          <w:rFonts w:asciiTheme="minorHAnsi" w:hAnsiTheme="minorHAnsi"/>
        </w:rPr>
        <w:t xml:space="preserve">) a gradual increase in the value of social transfers; and </w:t>
      </w:r>
      <w:r w:rsidR="0067268E" w:rsidRPr="00CB0C3A">
        <w:rPr>
          <w:rFonts w:asciiTheme="minorHAnsi" w:hAnsiTheme="minorHAnsi"/>
        </w:rPr>
        <w:t>5</w:t>
      </w:r>
      <w:r w:rsidR="0068403B" w:rsidRPr="00CB0C3A">
        <w:rPr>
          <w:rFonts w:asciiTheme="minorHAnsi" w:hAnsiTheme="minorHAnsi"/>
        </w:rPr>
        <w:t xml:space="preserve">) the strengthening of the </w:t>
      </w:r>
      <w:r w:rsidR="0068403B" w:rsidRPr="00CB0C3A">
        <w:rPr>
          <w:rFonts w:asciiTheme="minorHAnsi" w:hAnsiTheme="minorHAnsi"/>
        </w:rPr>
        <w:lastRenderedPageBreak/>
        <w:t xml:space="preserve">institutional, human, physical, technical and financial capacity of INAS and MGCAS, including the decentralisation of INAS personnel at district level and the roll-out of </w:t>
      </w:r>
      <w:r w:rsidR="004E3DEA" w:rsidRPr="00CB0C3A">
        <w:rPr>
          <w:rFonts w:asciiTheme="minorHAnsi" w:hAnsiTheme="minorHAnsi"/>
        </w:rPr>
        <w:t>an</w:t>
      </w:r>
      <w:r w:rsidR="0068403B" w:rsidRPr="00CB0C3A">
        <w:rPr>
          <w:rFonts w:asciiTheme="minorHAnsi" w:hAnsiTheme="minorHAnsi"/>
        </w:rPr>
        <w:t xml:space="preserve"> integrated management and information system </w:t>
      </w:r>
      <w:r w:rsidR="00BA34C8" w:rsidRPr="00CB0C3A">
        <w:rPr>
          <w:rFonts w:asciiTheme="minorHAnsi" w:hAnsiTheme="minorHAnsi"/>
        </w:rPr>
        <w:t>for basic social protection programmes (</w:t>
      </w:r>
      <w:r w:rsidR="0068403B" w:rsidRPr="00CB0C3A">
        <w:rPr>
          <w:rFonts w:asciiTheme="minorHAnsi" w:hAnsiTheme="minorHAnsi"/>
        </w:rPr>
        <w:t>e-INAS</w:t>
      </w:r>
      <w:r w:rsidR="00BA34C8" w:rsidRPr="00CB0C3A">
        <w:rPr>
          <w:rFonts w:asciiTheme="minorHAnsi" w:hAnsiTheme="minorHAnsi"/>
        </w:rPr>
        <w:t>)</w:t>
      </w:r>
      <w:r w:rsidR="0068403B" w:rsidRPr="00CB0C3A">
        <w:rPr>
          <w:rFonts w:asciiTheme="minorHAnsi" w:hAnsiTheme="minorHAnsi"/>
        </w:rPr>
        <w:t>.</w:t>
      </w:r>
    </w:p>
    <w:p w14:paraId="313ED116" w14:textId="77777777" w:rsidR="00E52E40" w:rsidRPr="00CB0C3A" w:rsidRDefault="00B870BD" w:rsidP="35E03EEE">
      <w:pPr>
        <w:autoSpaceDE w:val="0"/>
        <w:autoSpaceDN w:val="0"/>
        <w:adjustRightInd w:val="0"/>
        <w:spacing w:before="120" w:after="0" w:line="240" w:lineRule="auto"/>
        <w:jc w:val="both"/>
        <w:rPr>
          <w:rFonts w:asciiTheme="minorHAnsi" w:eastAsia="Gill Sans" w:hAnsiTheme="minorHAnsi" w:cs="Gill Sans"/>
        </w:rPr>
      </w:pPr>
      <w:r w:rsidRPr="00CB0C3A">
        <w:rPr>
          <w:rFonts w:asciiTheme="minorHAnsi" w:hAnsiTheme="minorHAnsi"/>
        </w:rPr>
        <w:t>In sum, given the ambitious beneficiary targets set in the ENSSB II and other key documents (PQG, ENDE</w:t>
      </w:r>
      <w:r w:rsidRPr="00CB0C3A">
        <w:rPr>
          <w:rStyle w:val="FootnoteReference"/>
          <w:rFonts w:asciiTheme="minorHAnsi" w:hAnsiTheme="minorHAnsi"/>
        </w:rPr>
        <w:footnoteReference w:id="11"/>
      </w:r>
      <w:r w:rsidRPr="00CB0C3A">
        <w:rPr>
          <w:rFonts w:asciiTheme="minorHAnsi" w:hAnsiTheme="minorHAnsi"/>
        </w:rPr>
        <w:t xml:space="preserve">) a more </w:t>
      </w:r>
      <w:r w:rsidRPr="00CB0C3A">
        <w:rPr>
          <w:rFonts w:asciiTheme="minorHAnsi" w:hAnsiTheme="minorHAnsi"/>
          <w:i/>
          <w:iCs/>
        </w:rPr>
        <w:t>modern</w:t>
      </w:r>
      <w:r w:rsidRPr="00CB0C3A">
        <w:rPr>
          <w:rFonts w:asciiTheme="minorHAnsi" w:hAnsiTheme="minorHAnsi"/>
        </w:rPr>
        <w:t xml:space="preserve"> </w:t>
      </w:r>
      <w:r w:rsidR="000E4032" w:rsidRPr="00CB0C3A">
        <w:rPr>
          <w:rFonts w:asciiTheme="minorHAnsi" w:hAnsiTheme="minorHAnsi"/>
        </w:rPr>
        <w:t xml:space="preserve">and </w:t>
      </w:r>
      <w:r w:rsidR="000E4032" w:rsidRPr="00CB0C3A">
        <w:rPr>
          <w:rFonts w:asciiTheme="minorHAnsi" w:hAnsiTheme="minorHAnsi"/>
          <w:i/>
          <w:iCs/>
        </w:rPr>
        <w:t>integrated</w:t>
      </w:r>
      <w:r w:rsidR="000E4032" w:rsidRPr="00CB0C3A">
        <w:rPr>
          <w:rFonts w:asciiTheme="minorHAnsi" w:hAnsiTheme="minorHAnsi"/>
        </w:rPr>
        <w:t xml:space="preserve"> </w:t>
      </w:r>
      <w:r w:rsidRPr="00CB0C3A">
        <w:rPr>
          <w:rFonts w:asciiTheme="minorHAnsi" w:hAnsiTheme="minorHAnsi"/>
        </w:rPr>
        <w:t>social protection system is required, but this will be challenging.</w:t>
      </w:r>
      <w:r w:rsidR="00A14D5C" w:rsidRPr="00CB0C3A">
        <w:rPr>
          <w:rFonts w:asciiTheme="minorHAnsi" w:eastAsia="Gill Sans" w:hAnsiTheme="minorHAnsi" w:cs="Gill Sans"/>
        </w:rPr>
        <w:t xml:space="preserve"> Mozambi</w:t>
      </w:r>
      <w:r w:rsidR="000A1BA3" w:rsidRPr="00CB0C3A">
        <w:rPr>
          <w:rFonts w:asciiTheme="minorHAnsi" w:eastAsia="Gill Sans" w:hAnsiTheme="minorHAnsi" w:cs="Gill Sans"/>
        </w:rPr>
        <w:t>que needs to enhance communities’</w:t>
      </w:r>
      <w:r w:rsidR="00A14D5C" w:rsidRPr="00CB0C3A">
        <w:rPr>
          <w:rFonts w:asciiTheme="minorHAnsi" w:eastAsia="Gill Sans" w:hAnsiTheme="minorHAnsi" w:cs="Gill Sans"/>
        </w:rPr>
        <w:t xml:space="preserve"> resilience, and </w:t>
      </w:r>
      <w:r w:rsidR="00B20E2C" w:rsidRPr="00CB0C3A">
        <w:rPr>
          <w:rFonts w:asciiTheme="minorHAnsi" w:eastAsia="Gill Sans" w:hAnsiTheme="minorHAnsi" w:cs="Gill Sans"/>
        </w:rPr>
        <w:t>ensure</w:t>
      </w:r>
      <w:r w:rsidR="00A14D5C" w:rsidRPr="00CB0C3A">
        <w:rPr>
          <w:rFonts w:asciiTheme="minorHAnsi" w:eastAsia="Gill Sans" w:hAnsiTheme="minorHAnsi" w:cs="Gill Sans"/>
        </w:rPr>
        <w:t xml:space="preserve"> an efficient and effective social protection system</w:t>
      </w:r>
      <w:r w:rsidR="00B20E2C" w:rsidRPr="00CB0C3A">
        <w:rPr>
          <w:rFonts w:asciiTheme="minorHAnsi" w:eastAsia="Gill Sans" w:hAnsiTheme="minorHAnsi" w:cs="Gill Sans"/>
        </w:rPr>
        <w:t xml:space="preserve"> </w:t>
      </w:r>
      <w:proofErr w:type="gramStart"/>
      <w:r w:rsidR="00B20E2C" w:rsidRPr="00CB0C3A">
        <w:rPr>
          <w:rFonts w:asciiTheme="minorHAnsi" w:eastAsia="Gill Sans" w:hAnsiTheme="minorHAnsi" w:cs="Gill Sans"/>
        </w:rPr>
        <w:t>is</w:t>
      </w:r>
      <w:r w:rsidR="00A14D5C" w:rsidRPr="00CB0C3A">
        <w:rPr>
          <w:rFonts w:asciiTheme="minorHAnsi" w:eastAsia="Gill Sans" w:hAnsiTheme="minorHAnsi" w:cs="Gill Sans"/>
        </w:rPr>
        <w:t xml:space="preserve"> able to</w:t>
      </w:r>
      <w:proofErr w:type="gramEnd"/>
      <w:r w:rsidR="00A14D5C" w:rsidRPr="00CB0C3A">
        <w:rPr>
          <w:rFonts w:asciiTheme="minorHAnsi" w:eastAsia="Gill Sans" w:hAnsiTheme="minorHAnsi" w:cs="Gill Sans"/>
        </w:rPr>
        <w:t xml:space="preserve"> reach more of the poorest and </w:t>
      </w:r>
      <w:r w:rsidR="00113531" w:rsidRPr="00CB0C3A">
        <w:rPr>
          <w:rFonts w:asciiTheme="minorHAnsi" w:eastAsia="Gill Sans" w:hAnsiTheme="minorHAnsi" w:cs="Gill Sans"/>
        </w:rPr>
        <w:t xml:space="preserve">vulnerable </w:t>
      </w:r>
      <w:r w:rsidR="00A14D5C" w:rsidRPr="00CB0C3A">
        <w:rPr>
          <w:rFonts w:asciiTheme="minorHAnsi" w:eastAsia="Gill Sans" w:hAnsiTheme="minorHAnsi" w:cs="Gill Sans"/>
        </w:rPr>
        <w:t>people</w:t>
      </w:r>
      <w:r w:rsidR="00563266" w:rsidRPr="00CB0C3A">
        <w:rPr>
          <w:rFonts w:asciiTheme="minorHAnsi" w:eastAsia="Gill Sans" w:hAnsiTheme="minorHAnsi" w:cs="Gill Sans"/>
        </w:rPr>
        <w:t xml:space="preserve">. </w:t>
      </w:r>
      <w:r w:rsidR="00B20E2C" w:rsidRPr="00CB0C3A">
        <w:rPr>
          <w:rFonts w:asciiTheme="minorHAnsi" w:hAnsiTheme="minorHAnsi"/>
        </w:rPr>
        <w:t>More specifically</w:t>
      </w:r>
      <w:r w:rsidR="00563266" w:rsidRPr="00CB0C3A">
        <w:rPr>
          <w:rFonts w:asciiTheme="minorHAnsi" w:hAnsiTheme="minorHAnsi"/>
        </w:rPr>
        <w:t>, m</w:t>
      </w:r>
      <w:r w:rsidRPr="00CB0C3A">
        <w:rPr>
          <w:rFonts w:asciiTheme="minorHAnsi" w:hAnsiTheme="minorHAnsi"/>
        </w:rPr>
        <w:t xml:space="preserve">odernisation </w:t>
      </w:r>
      <w:r w:rsidR="00B20E2C" w:rsidRPr="00CB0C3A">
        <w:rPr>
          <w:rFonts w:asciiTheme="minorHAnsi" w:hAnsiTheme="minorHAnsi"/>
        </w:rPr>
        <w:t xml:space="preserve">will </w:t>
      </w:r>
      <w:r w:rsidRPr="00CB0C3A">
        <w:rPr>
          <w:rFonts w:asciiTheme="minorHAnsi" w:hAnsiTheme="minorHAnsi"/>
        </w:rPr>
        <w:t xml:space="preserve">require being able to better </w:t>
      </w:r>
      <w:r w:rsidR="003855A1" w:rsidRPr="00CB0C3A">
        <w:rPr>
          <w:rFonts w:asciiTheme="minorHAnsi" w:hAnsiTheme="minorHAnsi"/>
        </w:rPr>
        <w:t xml:space="preserve">manage the beneficiaries, </w:t>
      </w:r>
      <w:r w:rsidRPr="00CB0C3A">
        <w:rPr>
          <w:rFonts w:asciiTheme="minorHAnsi" w:hAnsiTheme="minorHAnsi"/>
        </w:rPr>
        <w:t xml:space="preserve">adopt </w:t>
      </w:r>
      <w:r w:rsidR="00152FFA" w:rsidRPr="00CB0C3A">
        <w:rPr>
          <w:rFonts w:asciiTheme="minorHAnsi" w:hAnsiTheme="minorHAnsi"/>
        </w:rPr>
        <w:t>alternative</w:t>
      </w:r>
      <w:r w:rsidR="00113531" w:rsidRPr="00CB0C3A">
        <w:rPr>
          <w:rFonts w:asciiTheme="minorHAnsi" w:hAnsiTheme="minorHAnsi"/>
        </w:rPr>
        <w:t xml:space="preserve"> </w:t>
      </w:r>
      <w:r w:rsidR="00B20E2C" w:rsidRPr="00CB0C3A">
        <w:rPr>
          <w:rFonts w:asciiTheme="minorHAnsi" w:hAnsiTheme="minorHAnsi"/>
        </w:rPr>
        <w:t>and</w:t>
      </w:r>
      <w:r w:rsidR="00113531" w:rsidRPr="00CB0C3A">
        <w:rPr>
          <w:rFonts w:asciiTheme="minorHAnsi" w:hAnsiTheme="minorHAnsi"/>
        </w:rPr>
        <w:t xml:space="preserve"> efficient</w:t>
      </w:r>
      <w:r w:rsidR="003855A1" w:rsidRPr="00CB0C3A">
        <w:rPr>
          <w:rFonts w:asciiTheme="minorHAnsi" w:hAnsiTheme="minorHAnsi"/>
        </w:rPr>
        <w:t xml:space="preserve"> payment mechanisms, re</w:t>
      </w:r>
      <w:r w:rsidR="00113531" w:rsidRPr="00CB0C3A">
        <w:rPr>
          <w:rFonts w:asciiTheme="minorHAnsi" w:hAnsiTheme="minorHAnsi"/>
        </w:rPr>
        <w:t>-</w:t>
      </w:r>
      <w:r w:rsidR="003855A1" w:rsidRPr="00CB0C3A">
        <w:rPr>
          <w:rFonts w:asciiTheme="minorHAnsi" w:hAnsiTheme="minorHAnsi"/>
        </w:rPr>
        <w:t>register current beneficiaries</w:t>
      </w:r>
      <w:r w:rsidRPr="00CB0C3A">
        <w:rPr>
          <w:rFonts w:asciiTheme="minorHAnsi" w:hAnsiTheme="minorHAnsi"/>
        </w:rPr>
        <w:t xml:space="preserve"> and </w:t>
      </w:r>
      <w:r w:rsidR="00563266" w:rsidRPr="00CB0C3A">
        <w:rPr>
          <w:rFonts w:asciiTheme="minorHAnsi" w:hAnsiTheme="minorHAnsi"/>
        </w:rPr>
        <w:t>amend</w:t>
      </w:r>
      <w:r w:rsidRPr="00CB0C3A">
        <w:rPr>
          <w:rFonts w:asciiTheme="minorHAnsi" w:hAnsiTheme="minorHAnsi"/>
        </w:rPr>
        <w:t xml:space="preserve"> </w:t>
      </w:r>
      <w:r w:rsidR="00113531" w:rsidRPr="00CB0C3A">
        <w:rPr>
          <w:rFonts w:asciiTheme="minorHAnsi" w:hAnsiTheme="minorHAnsi"/>
        </w:rPr>
        <w:t xml:space="preserve">operational </w:t>
      </w:r>
      <w:r w:rsidR="003855A1" w:rsidRPr="00CB0C3A">
        <w:rPr>
          <w:rFonts w:asciiTheme="minorHAnsi" w:hAnsiTheme="minorHAnsi"/>
        </w:rPr>
        <w:t xml:space="preserve">procedures </w:t>
      </w:r>
      <w:r w:rsidRPr="00CB0C3A">
        <w:rPr>
          <w:rFonts w:asciiTheme="minorHAnsi" w:hAnsiTheme="minorHAnsi"/>
        </w:rPr>
        <w:t xml:space="preserve">and guiding </w:t>
      </w:r>
      <w:r w:rsidR="00113531" w:rsidRPr="00CB0C3A">
        <w:rPr>
          <w:rFonts w:asciiTheme="minorHAnsi" w:hAnsiTheme="minorHAnsi"/>
        </w:rPr>
        <w:t xml:space="preserve">programmatic </w:t>
      </w:r>
      <w:r w:rsidRPr="00CB0C3A">
        <w:rPr>
          <w:rFonts w:asciiTheme="minorHAnsi" w:hAnsiTheme="minorHAnsi"/>
        </w:rPr>
        <w:t>documents</w:t>
      </w:r>
      <w:r w:rsidR="00113531" w:rsidRPr="00CB0C3A">
        <w:rPr>
          <w:rFonts w:asciiTheme="minorHAnsi" w:hAnsiTheme="minorHAnsi"/>
        </w:rPr>
        <w:t xml:space="preserve"> accordingly</w:t>
      </w:r>
      <w:r w:rsidRPr="00CB0C3A">
        <w:rPr>
          <w:rFonts w:asciiTheme="minorHAnsi" w:hAnsiTheme="minorHAnsi"/>
        </w:rPr>
        <w:t xml:space="preserve">.  </w:t>
      </w:r>
      <w:r w:rsidR="00C638C9" w:rsidRPr="00CB0C3A">
        <w:rPr>
          <w:rFonts w:asciiTheme="minorHAnsi" w:hAnsiTheme="minorHAnsi"/>
        </w:rPr>
        <w:t>While i</w:t>
      </w:r>
      <w:r w:rsidR="000E4032" w:rsidRPr="00CB0C3A">
        <w:rPr>
          <w:rFonts w:asciiTheme="minorHAnsi" w:hAnsiTheme="minorHAnsi"/>
        </w:rPr>
        <w:t xml:space="preserve">ntegration </w:t>
      </w:r>
      <w:r w:rsidR="00B20E2C" w:rsidRPr="00CB0C3A">
        <w:rPr>
          <w:rFonts w:asciiTheme="minorHAnsi" w:hAnsiTheme="minorHAnsi"/>
        </w:rPr>
        <w:t>will require</w:t>
      </w:r>
      <w:r w:rsidR="000E4032" w:rsidRPr="00CB0C3A">
        <w:rPr>
          <w:rFonts w:asciiTheme="minorHAnsi" w:hAnsiTheme="minorHAnsi"/>
        </w:rPr>
        <w:t xml:space="preserve"> that social protection services are </w:t>
      </w:r>
      <w:r w:rsidR="00C638C9" w:rsidRPr="00CB0C3A">
        <w:rPr>
          <w:rFonts w:asciiTheme="minorHAnsi" w:hAnsiTheme="minorHAnsi"/>
        </w:rPr>
        <w:t>incorporated</w:t>
      </w:r>
      <w:r w:rsidR="000E4032" w:rsidRPr="00CB0C3A">
        <w:rPr>
          <w:rFonts w:asciiTheme="minorHAnsi" w:hAnsiTheme="minorHAnsi"/>
        </w:rPr>
        <w:t xml:space="preserve"> into a holistic system of social </w:t>
      </w:r>
      <w:r w:rsidR="00113531" w:rsidRPr="00CB0C3A">
        <w:rPr>
          <w:rFonts w:asciiTheme="minorHAnsi" w:hAnsiTheme="minorHAnsi"/>
        </w:rPr>
        <w:t xml:space="preserve">protection </w:t>
      </w:r>
      <w:r w:rsidR="000E4032" w:rsidRPr="00CB0C3A">
        <w:rPr>
          <w:rFonts w:asciiTheme="minorHAnsi" w:hAnsiTheme="minorHAnsi"/>
        </w:rPr>
        <w:t xml:space="preserve">for the most vulnerable population targeting both economic and social risks. </w:t>
      </w:r>
      <w:r w:rsidR="00B20E2C" w:rsidRPr="00CB0C3A">
        <w:rPr>
          <w:rFonts w:asciiTheme="minorHAnsi" w:hAnsiTheme="minorHAnsi"/>
        </w:rPr>
        <w:t>These requirements</w:t>
      </w:r>
      <w:r w:rsidR="004A4784" w:rsidRPr="00CB0C3A">
        <w:rPr>
          <w:rFonts w:asciiTheme="minorHAnsi" w:hAnsiTheme="minorHAnsi"/>
        </w:rPr>
        <w:t>, in</w:t>
      </w:r>
      <w:r w:rsidRPr="00CB0C3A">
        <w:rPr>
          <w:rFonts w:asciiTheme="minorHAnsi" w:hAnsiTheme="minorHAnsi"/>
        </w:rPr>
        <w:t xml:space="preserve"> turn</w:t>
      </w:r>
      <w:r w:rsidR="004A4784" w:rsidRPr="00CB0C3A">
        <w:rPr>
          <w:rFonts w:asciiTheme="minorHAnsi" w:hAnsiTheme="minorHAnsi"/>
        </w:rPr>
        <w:t>,</w:t>
      </w:r>
      <w:r w:rsidRPr="00CB0C3A">
        <w:rPr>
          <w:rFonts w:asciiTheme="minorHAnsi" w:hAnsiTheme="minorHAnsi"/>
        </w:rPr>
        <w:t xml:space="preserve"> </w:t>
      </w:r>
      <w:r w:rsidR="00B20E2C" w:rsidRPr="00CB0C3A">
        <w:rPr>
          <w:rFonts w:asciiTheme="minorHAnsi" w:hAnsiTheme="minorHAnsi"/>
        </w:rPr>
        <w:t>demand</w:t>
      </w:r>
      <w:r w:rsidRPr="00CB0C3A">
        <w:rPr>
          <w:rFonts w:asciiTheme="minorHAnsi" w:hAnsiTheme="minorHAnsi"/>
        </w:rPr>
        <w:t xml:space="preserve"> sig</w:t>
      </w:r>
      <w:r w:rsidR="003855A1" w:rsidRPr="00CB0C3A">
        <w:rPr>
          <w:rFonts w:asciiTheme="minorHAnsi" w:hAnsiTheme="minorHAnsi"/>
        </w:rPr>
        <w:t xml:space="preserve">nificant strengthening of the </w:t>
      </w:r>
      <w:r w:rsidRPr="00CB0C3A">
        <w:rPr>
          <w:rFonts w:asciiTheme="minorHAnsi" w:hAnsiTheme="minorHAnsi"/>
        </w:rPr>
        <w:t xml:space="preserve">programming tools, data and </w:t>
      </w:r>
      <w:r w:rsidR="003855A1" w:rsidRPr="00CB0C3A">
        <w:rPr>
          <w:rFonts w:asciiTheme="minorHAnsi" w:hAnsiTheme="minorHAnsi"/>
        </w:rPr>
        <w:t xml:space="preserve">human resources </w:t>
      </w:r>
      <w:r w:rsidR="00B20E2C" w:rsidRPr="00CB0C3A">
        <w:rPr>
          <w:rFonts w:asciiTheme="minorHAnsi" w:hAnsiTheme="minorHAnsi"/>
        </w:rPr>
        <w:t>available to support implementation</w:t>
      </w:r>
      <w:r w:rsidR="003855A1" w:rsidRPr="00CB0C3A">
        <w:rPr>
          <w:rFonts w:asciiTheme="minorHAnsi" w:hAnsiTheme="minorHAnsi"/>
        </w:rPr>
        <w:t>.</w:t>
      </w:r>
      <w:r w:rsidRPr="00CB0C3A">
        <w:rPr>
          <w:rFonts w:asciiTheme="minorHAnsi" w:hAnsiTheme="minorHAnsi"/>
        </w:rPr>
        <w:t xml:space="preserve"> </w:t>
      </w:r>
      <w:r w:rsidR="00E52E40" w:rsidRPr="00CB0C3A">
        <w:rPr>
          <w:rFonts w:asciiTheme="minorHAnsi" w:hAnsiTheme="minorHAnsi"/>
        </w:rPr>
        <w:t>However, the</w:t>
      </w:r>
      <w:r w:rsidR="00F27C0B" w:rsidRPr="00CB0C3A">
        <w:rPr>
          <w:rFonts w:asciiTheme="minorHAnsi" w:hAnsiTheme="minorHAnsi"/>
        </w:rPr>
        <w:t>se demands, and the</w:t>
      </w:r>
      <w:r w:rsidR="00E52E40" w:rsidRPr="00CB0C3A">
        <w:rPr>
          <w:rFonts w:asciiTheme="minorHAnsi" w:hAnsiTheme="minorHAnsi"/>
        </w:rPr>
        <w:t xml:space="preserve"> operationalisation of the ENSSB II come at an important time in Mozambique as, following a sustained period of growth, the Mozambican economy has contracted significantly given the recent severe economic crisis.  </w:t>
      </w:r>
      <w:r w:rsidR="00F27C0B" w:rsidRPr="00CB0C3A">
        <w:rPr>
          <w:rFonts w:asciiTheme="minorHAnsi" w:hAnsiTheme="minorHAnsi"/>
        </w:rPr>
        <w:t>Nevertheless</w:t>
      </w:r>
      <w:r w:rsidR="00113531" w:rsidRPr="00CB0C3A">
        <w:rPr>
          <w:rFonts w:asciiTheme="minorHAnsi" w:hAnsiTheme="minorHAnsi"/>
        </w:rPr>
        <w:t>,</w:t>
      </w:r>
      <w:r w:rsidR="00E52E40" w:rsidRPr="00CB0C3A">
        <w:rPr>
          <w:rFonts w:asciiTheme="minorHAnsi" w:hAnsiTheme="minorHAnsi"/>
        </w:rPr>
        <w:t xml:space="preserve"> with challenges come opportunities and the </w:t>
      </w:r>
      <w:r w:rsidR="004A4784" w:rsidRPr="00CB0C3A">
        <w:rPr>
          <w:rFonts w:asciiTheme="minorHAnsi" w:hAnsiTheme="minorHAnsi"/>
        </w:rPr>
        <w:t>J</w:t>
      </w:r>
      <w:r w:rsidR="00E52E40" w:rsidRPr="00CB0C3A">
        <w:rPr>
          <w:rFonts w:asciiTheme="minorHAnsi" w:hAnsiTheme="minorHAnsi"/>
        </w:rPr>
        <w:t>oin</w:t>
      </w:r>
      <w:r w:rsidR="004A4784" w:rsidRPr="00CB0C3A">
        <w:rPr>
          <w:rFonts w:asciiTheme="minorHAnsi" w:hAnsiTheme="minorHAnsi"/>
        </w:rPr>
        <w:t>t P</w:t>
      </w:r>
      <w:r w:rsidR="00E52E40" w:rsidRPr="00CB0C3A">
        <w:rPr>
          <w:rFonts w:asciiTheme="minorHAnsi" w:hAnsiTheme="minorHAnsi"/>
        </w:rPr>
        <w:t xml:space="preserve">rogramme, as detailed below, has been constructed around providing critical support to help operationalise the new </w:t>
      </w:r>
      <w:r w:rsidR="00113531" w:rsidRPr="00CB0C3A">
        <w:rPr>
          <w:rFonts w:asciiTheme="minorHAnsi" w:hAnsiTheme="minorHAnsi"/>
        </w:rPr>
        <w:t>ENSSB</w:t>
      </w:r>
      <w:r w:rsidR="00F27C0B" w:rsidRPr="00CB0C3A">
        <w:rPr>
          <w:rFonts w:asciiTheme="minorHAnsi" w:hAnsiTheme="minorHAnsi"/>
        </w:rPr>
        <w:t xml:space="preserve"> II</w:t>
      </w:r>
      <w:r w:rsidR="00113531" w:rsidRPr="00CB0C3A">
        <w:rPr>
          <w:rFonts w:asciiTheme="minorHAnsi" w:hAnsiTheme="minorHAnsi"/>
        </w:rPr>
        <w:t xml:space="preserve"> </w:t>
      </w:r>
      <w:r w:rsidR="00E52E40" w:rsidRPr="00CB0C3A">
        <w:rPr>
          <w:rFonts w:asciiTheme="minorHAnsi" w:hAnsiTheme="minorHAnsi"/>
        </w:rPr>
        <w:t>at a time when vulnerable families require support</w:t>
      </w:r>
      <w:r w:rsidR="004A4784" w:rsidRPr="00CB0C3A">
        <w:rPr>
          <w:rFonts w:asciiTheme="minorHAnsi" w:hAnsiTheme="minorHAnsi"/>
        </w:rPr>
        <w:t xml:space="preserve"> more than ever</w:t>
      </w:r>
      <w:r w:rsidR="00E52E40" w:rsidRPr="00CB0C3A">
        <w:rPr>
          <w:rFonts w:asciiTheme="minorHAnsi" w:hAnsiTheme="minorHAnsi"/>
        </w:rPr>
        <w:t>.</w:t>
      </w:r>
    </w:p>
    <w:p w14:paraId="313ED118" w14:textId="77777777" w:rsidR="002E4BB5" w:rsidRPr="00CB0C3A" w:rsidRDefault="35E03EEE" w:rsidP="00B4433D">
      <w:pPr>
        <w:pStyle w:val="Heading1"/>
      </w:pPr>
      <w:bookmarkStart w:id="9" w:name="_Toc477771301"/>
      <w:bookmarkStart w:id="10" w:name="_Toc523482647"/>
      <w:r w:rsidRPr="00CB0C3A">
        <w:t>Strategies including lessons learned and the proposed joint programme</w:t>
      </w:r>
      <w:bookmarkEnd w:id="9"/>
      <w:bookmarkEnd w:id="10"/>
    </w:p>
    <w:p w14:paraId="313ED119" w14:textId="77777777" w:rsidR="00E45B03" w:rsidRPr="00CB0C3A" w:rsidRDefault="00E45B03" w:rsidP="00215415">
      <w:pPr>
        <w:autoSpaceDE w:val="0"/>
        <w:autoSpaceDN w:val="0"/>
        <w:adjustRightInd w:val="0"/>
        <w:spacing w:after="120" w:line="240" w:lineRule="auto"/>
        <w:jc w:val="both"/>
        <w:rPr>
          <w:rFonts w:asciiTheme="minorHAnsi" w:hAnsiTheme="minorHAnsi"/>
        </w:rPr>
      </w:pPr>
    </w:p>
    <w:p w14:paraId="313ED11A" w14:textId="77777777" w:rsidR="001F779A" w:rsidRPr="00CB0C3A" w:rsidRDefault="35E03EEE" w:rsidP="00215415">
      <w:pPr>
        <w:autoSpaceDE w:val="0"/>
        <w:autoSpaceDN w:val="0"/>
        <w:adjustRightInd w:val="0"/>
        <w:spacing w:after="120" w:line="240" w:lineRule="auto"/>
        <w:jc w:val="both"/>
        <w:rPr>
          <w:rFonts w:asciiTheme="minorHAnsi" w:hAnsiTheme="minorHAnsi"/>
        </w:rPr>
      </w:pPr>
      <w:r w:rsidRPr="00CB0C3A">
        <w:rPr>
          <w:rFonts w:asciiTheme="minorHAnsi" w:hAnsiTheme="minorHAnsi"/>
        </w:rPr>
        <w:t xml:space="preserve">Over the past decade, the social protection system in Mozambique has been consolidated, and a legal and strategic framework for basic social protection established. Furthermore, throughout the implementation of the National Strategy for Basic Social Security (ENSSB) to expand the coverage of eligible </w:t>
      </w:r>
      <w:proofErr w:type="gramStart"/>
      <w:r w:rsidRPr="00CB0C3A">
        <w:rPr>
          <w:rFonts w:asciiTheme="minorHAnsi" w:hAnsiTheme="minorHAnsi"/>
        </w:rPr>
        <w:t>households</w:t>
      </w:r>
      <w:proofErr w:type="gramEnd"/>
      <w:r w:rsidRPr="00CB0C3A">
        <w:rPr>
          <w:rFonts w:asciiTheme="minorHAnsi" w:hAnsiTheme="minorHAnsi"/>
        </w:rPr>
        <w:t xml:space="preserve"> important lessons have been learned, both about Mozambique’s specific social protection requirements and the areas where the joint UN efforts can be improved. These lessons are detailed below and have been used to inform the proposed joint programme. </w:t>
      </w:r>
    </w:p>
    <w:p w14:paraId="313ED11B" w14:textId="77777777" w:rsidR="00484D1C" w:rsidRPr="00CB0C3A" w:rsidRDefault="35E03EEE" w:rsidP="35E03EEE">
      <w:pPr>
        <w:pStyle w:val="Heading2"/>
        <w:rPr>
          <w:rFonts w:asciiTheme="minorHAnsi" w:hAnsiTheme="minorHAnsi"/>
        </w:rPr>
      </w:pPr>
      <w:bookmarkStart w:id="11" w:name="_Toc477771302"/>
      <w:bookmarkStart w:id="12" w:name="_Toc523482648"/>
      <w:r w:rsidRPr="00CB0C3A">
        <w:rPr>
          <w:rFonts w:asciiTheme="minorHAnsi" w:hAnsiTheme="minorHAnsi"/>
        </w:rPr>
        <w:t>Lessons learned</w:t>
      </w:r>
      <w:bookmarkEnd w:id="11"/>
      <w:bookmarkEnd w:id="12"/>
    </w:p>
    <w:p w14:paraId="313ED11C" w14:textId="77777777" w:rsidR="00C0036E" w:rsidRPr="00CB0C3A" w:rsidRDefault="35E03EEE" w:rsidP="00215415">
      <w:pPr>
        <w:spacing w:after="120" w:line="240" w:lineRule="auto"/>
        <w:jc w:val="both"/>
        <w:rPr>
          <w:rFonts w:asciiTheme="minorHAnsi" w:hAnsiTheme="minorHAnsi"/>
        </w:rPr>
      </w:pPr>
      <w:r w:rsidRPr="00CB0C3A">
        <w:rPr>
          <w:rFonts w:asciiTheme="minorHAnsi" w:hAnsiTheme="minorHAnsi"/>
        </w:rPr>
        <w:t>From the experience of the last ten years, the following lessons have been documented:</w:t>
      </w:r>
    </w:p>
    <w:p w14:paraId="313ED11D" w14:textId="77777777" w:rsidR="00152FFA" w:rsidRPr="00CB0C3A" w:rsidRDefault="35E03EEE" w:rsidP="35E03EEE">
      <w:pPr>
        <w:pStyle w:val="ListParagraph"/>
        <w:numPr>
          <w:ilvl w:val="0"/>
          <w:numId w:val="7"/>
        </w:numPr>
        <w:spacing w:line="240" w:lineRule="auto"/>
        <w:ind w:left="450"/>
        <w:jc w:val="both"/>
        <w:rPr>
          <w:rFonts w:asciiTheme="minorHAnsi" w:hAnsiTheme="minorHAnsi"/>
          <w:sz w:val="22"/>
          <w:szCs w:val="22"/>
        </w:rPr>
      </w:pPr>
      <w:r w:rsidRPr="00CB0C3A">
        <w:rPr>
          <w:rFonts w:asciiTheme="minorHAnsi" w:hAnsiTheme="minorHAnsi"/>
          <w:b/>
          <w:bCs/>
          <w:sz w:val="22"/>
          <w:szCs w:val="22"/>
        </w:rPr>
        <w:t>Critical to rectify the significant exclusion error</w:t>
      </w:r>
      <w:r w:rsidRPr="00CB0C3A">
        <w:rPr>
          <w:rFonts w:asciiTheme="minorHAnsi" w:hAnsiTheme="minorHAnsi"/>
          <w:sz w:val="22"/>
          <w:szCs w:val="22"/>
        </w:rPr>
        <w:t>, particularly of the most vulnerable given they reside in houses with individuals capable of working.</w:t>
      </w:r>
    </w:p>
    <w:p w14:paraId="313ED11E" w14:textId="77777777" w:rsidR="003E0703" w:rsidRPr="00CB0C3A" w:rsidRDefault="00986D49" w:rsidP="35E03EEE">
      <w:pPr>
        <w:pStyle w:val="ListParagraph"/>
        <w:numPr>
          <w:ilvl w:val="0"/>
          <w:numId w:val="7"/>
        </w:numPr>
        <w:spacing w:line="240" w:lineRule="auto"/>
        <w:ind w:left="450"/>
        <w:jc w:val="both"/>
        <w:rPr>
          <w:rFonts w:asciiTheme="minorHAnsi" w:hAnsiTheme="minorHAnsi"/>
          <w:sz w:val="22"/>
          <w:szCs w:val="22"/>
        </w:rPr>
      </w:pPr>
      <w:r w:rsidRPr="00CB0C3A">
        <w:rPr>
          <w:rFonts w:asciiTheme="minorHAnsi" w:hAnsiTheme="minorHAnsi"/>
          <w:b/>
          <w:bCs/>
          <w:sz w:val="22"/>
          <w:szCs w:val="22"/>
        </w:rPr>
        <w:t xml:space="preserve">Low level of coverage </w:t>
      </w:r>
      <w:r w:rsidR="004F42E7" w:rsidRPr="00CB0C3A">
        <w:rPr>
          <w:rFonts w:asciiTheme="minorHAnsi" w:hAnsiTheme="minorHAnsi"/>
          <w:b/>
          <w:bCs/>
          <w:sz w:val="22"/>
          <w:szCs w:val="22"/>
        </w:rPr>
        <w:t>provided</w:t>
      </w:r>
      <w:r w:rsidR="004F42E7" w:rsidRPr="00CB0C3A">
        <w:rPr>
          <w:rFonts w:asciiTheme="minorHAnsi" w:hAnsiTheme="minorHAnsi"/>
          <w:sz w:val="22"/>
          <w:szCs w:val="22"/>
        </w:rPr>
        <w:t xml:space="preserve"> acro</w:t>
      </w:r>
      <w:r w:rsidR="00152FFA" w:rsidRPr="00CB0C3A">
        <w:rPr>
          <w:rFonts w:asciiTheme="minorHAnsi" w:hAnsiTheme="minorHAnsi"/>
          <w:sz w:val="22"/>
          <w:szCs w:val="22"/>
        </w:rPr>
        <w:t>ss multiple areas of the ENSSB</w:t>
      </w:r>
      <w:r w:rsidR="003E0703" w:rsidRPr="00CB0C3A">
        <w:rPr>
          <w:rStyle w:val="FootnoteReference"/>
          <w:rFonts w:asciiTheme="minorHAnsi" w:hAnsiTheme="minorHAnsi"/>
          <w:sz w:val="22"/>
          <w:szCs w:val="22"/>
        </w:rPr>
        <w:footnoteReference w:id="12"/>
      </w:r>
      <w:r w:rsidR="00152FFA" w:rsidRPr="00CB0C3A">
        <w:rPr>
          <w:rFonts w:asciiTheme="minorHAnsi" w:hAnsiTheme="minorHAnsi"/>
          <w:sz w:val="22"/>
          <w:szCs w:val="22"/>
        </w:rPr>
        <w:t xml:space="preserve">. </w:t>
      </w:r>
      <w:proofErr w:type="gramStart"/>
      <w:r w:rsidR="00152FFA" w:rsidRPr="00CB0C3A">
        <w:rPr>
          <w:rFonts w:asciiTheme="minorHAnsi" w:hAnsiTheme="minorHAnsi"/>
          <w:sz w:val="22"/>
          <w:szCs w:val="22"/>
        </w:rPr>
        <w:t>Specifically</w:t>
      </w:r>
      <w:proofErr w:type="gramEnd"/>
      <w:r w:rsidR="00152FFA" w:rsidRPr="00CB0C3A">
        <w:rPr>
          <w:rFonts w:asciiTheme="minorHAnsi" w:hAnsiTheme="minorHAnsi"/>
          <w:sz w:val="22"/>
          <w:szCs w:val="22"/>
        </w:rPr>
        <w:t xml:space="preserve"> the number of households covered is well below the identified needs, reaching only about 15% of the estimated number of poor households, and thus below the targets approved in ENSSB </w:t>
      </w:r>
      <w:r w:rsidR="000E4032" w:rsidRPr="00CB0C3A">
        <w:rPr>
          <w:rFonts w:asciiTheme="minorHAnsi" w:hAnsiTheme="minorHAnsi"/>
          <w:sz w:val="22"/>
          <w:szCs w:val="22"/>
        </w:rPr>
        <w:t>II</w:t>
      </w:r>
      <w:r w:rsidR="00152FFA" w:rsidRPr="00CB0C3A">
        <w:rPr>
          <w:rFonts w:asciiTheme="minorHAnsi" w:hAnsiTheme="minorHAnsi"/>
          <w:sz w:val="22"/>
          <w:szCs w:val="22"/>
        </w:rPr>
        <w:t xml:space="preserve"> 2016-2024 and in the other programmatic instruments, such as PQG 2015-2019 or ENDE 2015-2035.</w:t>
      </w:r>
      <w:r w:rsidR="000E160C" w:rsidRPr="00CB0C3A">
        <w:rPr>
          <w:rFonts w:asciiTheme="minorHAnsi" w:hAnsiTheme="minorHAnsi"/>
          <w:sz w:val="22"/>
          <w:szCs w:val="22"/>
        </w:rPr>
        <w:t xml:space="preserve"> This is compounded by the fact that potential beneficiaries are being pre-registered but may stay on a waiting list for years without ever receiving any benefits.</w:t>
      </w:r>
      <w:r w:rsidR="000E160C" w:rsidRPr="00CB0C3A">
        <w:rPr>
          <w:rStyle w:val="FootnoteReference"/>
          <w:rFonts w:asciiTheme="minorHAnsi" w:hAnsiTheme="minorHAnsi"/>
          <w:sz w:val="22"/>
          <w:szCs w:val="22"/>
        </w:rPr>
        <w:t xml:space="preserve"> </w:t>
      </w:r>
      <w:r w:rsidR="00152FFA" w:rsidRPr="00CB0C3A">
        <w:rPr>
          <w:rStyle w:val="FootnoteReference"/>
          <w:rFonts w:asciiTheme="minorHAnsi" w:hAnsiTheme="minorHAnsi"/>
          <w:sz w:val="22"/>
          <w:szCs w:val="22"/>
        </w:rPr>
        <w:footnoteReference w:id="13"/>
      </w:r>
    </w:p>
    <w:p w14:paraId="313ED11F" w14:textId="77777777" w:rsidR="003E0703" w:rsidRPr="00CB0C3A" w:rsidRDefault="00E318A5" w:rsidP="35E03EEE">
      <w:pPr>
        <w:pStyle w:val="ListParagraph"/>
        <w:numPr>
          <w:ilvl w:val="0"/>
          <w:numId w:val="7"/>
        </w:numPr>
        <w:spacing w:line="240" w:lineRule="auto"/>
        <w:ind w:left="450"/>
        <w:jc w:val="both"/>
        <w:rPr>
          <w:rFonts w:asciiTheme="minorHAnsi" w:hAnsiTheme="minorHAnsi"/>
          <w:sz w:val="22"/>
          <w:szCs w:val="22"/>
        </w:rPr>
      </w:pPr>
      <w:r w:rsidRPr="00CB0C3A">
        <w:rPr>
          <w:rFonts w:asciiTheme="minorHAnsi" w:hAnsiTheme="minorHAnsi"/>
          <w:b/>
          <w:bCs/>
          <w:sz w:val="22"/>
          <w:szCs w:val="22"/>
        </w:rPr>
        <w:t>High transaction costs for social benefits</w:t>
      </w:r>
      <w:r w:rsidR="003E0703" w:rsidRPr="00CB0C3A">
        <w:rPr>
          <w:rFonts w:asciiTheme="minorHAnsi" w:hAnsiTheme="minorHAnsi"/>
          <w:sz w:val="22"/>
          <w:szCs w:val="22"/>
        </w:rPr>
        <w:t>. An Oxford Policy Management study identifies a highly inefficient payment process with direct cash payment representing a significant drain on staff and district officials’ time, which is not efficient and limits the scope for programme expansion.</w:t>
      </w:r>
      <w:r w:rsidR="003E0703" w:rsidRPr="00CB0C3A">
        <w:rPr>
          <w:rStyle w:val="FootnoteReference"/>
          <w:rFonts w:asciiTheme="minorHAnsi" w:hAnsiTheme="minorHAnsi"/>
          <w:sz w:val="22"/>
          <w:szCs w:val="22"/>
        </w:rPr>
        <w:footnoteReference w:id="14"/>
      </w:r>
    </w:p>
    <w:p w14:paraId="313ED120" w14:textId="77777777" w:rsidR="001B06BF" w:rsidRPr="00CB0C3A" w:rsidRDefault="001B06BF" w:rsidP="35E03EEE">
      <w:pPr>
        <w:pStyle w:val="ListParagraph"/>
        <w:numPr>
          <w:ilvl w:val="0"/>
          <w:numId w:val="7"/>
        </w:numPr>
        <w:autoSpaceDE w:val="0"/>
        <w:autoSpaceDN w:val="0"/>
        <w:adjustRightInd w:val="0"/>
        <w:spacing w:line="240" w:lineRule="auto"/>
        <w:ind w:left="450"/>
        <w:jc w:val="both"/>
        <w:rPr>
          <w:rFonts w:asciiTheme="minorHAnsi" w:hAnsiTheme="minorHAnsi"/>
          <w:sz w:val="22"/>
          <w:szCs w:val="22"/>
        </w:rPr>
      </w:pPr>
      <w:r w:rsidRPr="00CB0C3A">
        <w:rPr>
          <w:rFonts w:asciiTheme="minorHAnsi" w:hAnsiTheme="minorHAnsi"/>
          <w:sz w:val="22"/>
          <w:szCs w:val="22"/>
        </w:rPr>
        <w:t xml:space="preserve">Need to </w:t>
      </w:r>
      <w:r w:rsidRPr="00CB0C3A">
        <w:rPr>
          <w:rFonts w:asciiTheme="minorHAnsi" w:hAnsiTheme="minorHAnsi"/>
          <w:b/>
          <w:bCs/>
          <w:sz w:val="22"/>
          <w:szCs w:val="22"/>
        </w:rPr>
        <w:t>strengthen the institutional capacity of the sector</w:t>
      </w:r>
      <w:r w:rsidRPr="00CB0C3A">
        <w:rPr>
          <w:rStyle w:val="FootnoteReference"/>
          <w:rFonts w:asciiTheme="minorHAnsi" w:hAnsiTheme="minorHAnsi"/>
          <w:sz w:val="22"/>
          <w:szCs w:val="22"/>
        </w:rPr>
        <w:footnoteReference w:id="15"/>
      </w:r>
      <w:r w:rsidR="005E3D93" w:rsidRPr="00CB0C3A">
        <w:rPr>
          <w:rFonts w:asciiTheme="minorHAnsi" w:hAnsiTheme="minorHAnsi"/>
          <w:sz w:val="22"/>
          <w:szCs w:val="22"/>
        </w:rPr>
        <w:t xml:space="preserve"> to deliver results at scale because d</w:t>
      </w:r>
      <w:r w:rsidRPr="00CB0C3A">
        <w:rPr>
          <w:rFonts w:asciiTheme="minorHAnsi" w:hAnsiTheme="minorHAnsi"/>
          <w:sz w:val="22"/>
          <w:szCs w:val="22"/>
        </w:rPr>
        <w:t xml:space="preserve">espite advances, the availability of qualified human resources is not commensurate with the increase in the budget allocation and expansion of programmes. </w:t>
      </w:r>
    </w:p>
    <w:p w14:paraId="313ED121" w14:textId="77777777" w:rsidR="001B06BF" w:rsidRPr="00CB0C3A" w:rsidRDefault="35E03EEE" w:rsidP="35E03EEE">
      <w:pPr>
        <w:pStyle w:val="ListParagraph"/>
        <w:numPr>
          <w:ilvl w:val="0"/>
          <w:numId w:val="7"/>
        </w:numPr>
        <w:autoSpaceDE w:val="0"/>
        <w:autoSpaceDN w:val="0"/>
        <w:adjustRightInd w:val="0"/>
        <w:spacing w:line="240" w:lineRule="auto"/>
        <w:ind w:left="450"/>
        <w:jc w:val="both"/>
        <w:rPr>
          <w:rFonts w:asciiTheme="minorHAnsi" w:hAnsiTheme="minorHAnsi"/>
          <w:sz w:val="22"/>
          <w:szCs w:val="22"/>
        </w:rPr>
      </w:pPr>
      <w:r w:rsidRPr="00CB0C3A">
        <w:rPr>
          <w:rFonts w:asciiTheme="minorHAnsi" w:hAnsiTheme="minorHAnsi"/>
          <w:b/>
          <w:bCs/>
          <w:sz w:val="22"/>
          <w:szCs w:val="22"/>
        </w:rPr>
        <w:t>Importance of new Standard Programme Operational Procedures</w:t>
      </w:r>
      <w:r w:rsidRPr="00CB0C3A">
        <w:rPr>
          <w:rFonts w:asciiTheme="minorHAnsi" w:hAnsiTheme="minorHAnsi"/>
          <w:sz w:val="22"/>
          <w:szCs w:val="22"/>
        </w:rPr>
        <w:t>, including a beneficiary registry system and electronic payment mechanism to improve the efficiency of programme implementation.</w:t>
      </w:r>
    </w:p>
    <w:p w14:paraId="313ED122" w14:textId="77777777" w:rsidR="00857E6C" w:rsidRPr="00CB0C3A" w:rsidRDefault="00FE38A2" w:rsidP="35E03EEE">
      <w:pPr>
        <w:pStyle w:val="ListParagraph"/>
        <w:numPr>
          <w:ilvl w:val="0"/>
          <w:numId w:val="7"/>
        </w:numPr>
        <w:autoSpaceDE w:val="0"/>
        <w:autoSpaceDN w:val="0"/>
        <w:adjustRightInd w:val="0"/>
        <w:spacing w:line="240" w:lineRule="auto"/>
        <w:ind w:left="450"/>
        <w:jc w:val="both"/>
        <w:rPr>
          <w:rFonts w:asciiTheme="minorHAnsi" w:hAnsiTheme="minorHAnsi"/>
          <w:sz w:val="22"/>
          <w:szCs w:val="22"/>
        </w:rPr>
      </w:pPr>
      <w:r w:rsidRPr="00CB0C3A">
        <w:rPr>
          <w:rFonts w:asciiTheme="minorHAnsi" w:hAnsiTheme="minorHAnsi"/>
          <w:b/>
          <w:bCs/>
          <w:sz w:val="22"/>
          <w:szCs w:val="22"/>
        </w:rPr>
        <w:t>Need to</w:t>
      </w:r>
      <w:r w:rsidR="0074494A" w:rsidRPr="00CB0C3A">
        <w:rPr>
          <w:rFonts w:asciiTheme="minorHAnsi" w:hAnsiTheme="minorHAnsi"/>
          <w:b/>
          <w:bCs/>
          <w:sz w:val="22"/>
          <w:szCs w:val="22"/>
        </w:rPr>
        <w:t xml:space="preserve"> avoid fragmentation.  </w:t>
      </w:r>
      <w:r w:rsidR="0074494A" w:rsidRPr="00CB0C3A">
        <w:rPr>
          <w:rFonts w:asciiTheme="minorHAnsi" w:hAnsiTheme="minorHAnsi"/>
          <w:sz w:val="22"/>
          <w:szCs w:val="22"/>
        </w:rPr>
        <w:t>In recent years</w:t>
      </w:r>
      <w:r w:rsidR="00242F5D" w:rsidRPr="00CB0C3A">
        <w:rPr>
          <w:rFonts w:asciiTheme="minorHAnsi" w:hAnsiTheme="minorHAnsi"/>
          <w:sz w:val="22"/>
          <w:szCs w:val="22"/>
        </w:rPr>
        <w:t>,</w:t>
      </w:r>
      <w:r w:rsidR="0074494A" w:rsidRPr="00CB0C3A">
        <w:rPr>
          <w:rFonts w:asciiTheme="minorHAnsi" w:hAnsiTheme="minorHAnsi"/>
          <w:sz w:val="22"/>
          <w:szCs w:val="22"/>
        </w:rPr>
        <w:t xml:space="preserve"> the sector has been characterised by a very fragmented approach, with different donors and implementing partners supporting initiatives that have not been coordinated and therefore often not properly sequenced. It will be important to </w:t>
      </w:r>
      <w:r w:rsidRPr="00CB0C3A">
        <w:rPr>
          <w:rFonts w:asciiTheme="minorHAnsi" w:hAnsiTheme="minorHAnsi"/>
          <w:sz w:val="22"/>
          <w:szCs w:val="22"/>
        </w:rPr>
        <w:t xml:space="preserve">strengthen coordination between government, </w:t>
      </w:r>
      <w:r w:rsidR="00A2565C" w:rsidRPr="00CB0C3A">
        <w:rPr>
          <w:rFonts w:asciiTheme="minorHAnsi" w:hAnsiTheme="minorHAnsi"/>
          <w:sz w:val="22"/>
          <w:szCs w:val="22"/>
        </w:rPr>
        <w:t xml:space="preserve">donors, </w:t>
      </w:r>
      <w:r w:rsidRPr="00CB0C3A">
        <w:rPr>
          <w:rFonts w:asciiTheme="minorHAnsi" w:hAnsiTheme="minorHAnsi"/>
          <w:sz w:val="22"/>
          <w:szCs w:val="22"/>
        </w:rPr>
        <w:t>UN agencies</w:t>
      </w:r>
      <w:r w:rsidR="00A2565C" w:rsidRPr="00CB0C3A">
        <w:rPr>
          <w:rFonts w:asciiTheme="minorHAnsi" w:hAnsiTheme="minorHAnsi"/>
          <w:sz w:val="22"/>
          <w:szCs w:val="22"/>
        </w:rPr>
        <w:t xml:space="preserve"> and others to </w:t>
      </w:r>
      <w:r w:rsidRPr="00CB0C3A">
        <w:rPr>
          <w:rFonts w:asciiTheme="minorHAnsi" w:hAnsiTheme="minorHAnsi"/>
          <w:sz w:val="22"/>
          <w:szCs w:val="22"/>
        </w:rPr>
        <w:t xml:space="preserve">better align the </w:t>
      </w:r>
      <w:r w:rsidR="00A2565C" w:rsidRPr="00CB0C3A">
        <w:rPr>
          <w:rFonts w:asciiTheme="minorHAnsi" w:hAnsiTheme="minorHAnsi"/>
          <w:sz w:val="22"/>
          <w:szCs w:val="22"/>
        </w:rPr>
        <w:t>programmes and support.</w:t>
      </w:r>
      <w:r w:rsidRPr="00CB0C3A">
        <w:rPr>
          <w:rStyle w:val="FootnoteReference"/>
          <w:rFonts w:asciiTheme="minorHAnsi" w:hAnsiTheme="minorHAnsi"/>
          <w:sz w:val="22"/>
          <w:szCs w:val="22"/>
        </w:rPr>
        <w:footnoteReference w:id="16"/>
      </w:r>
    </w:p>
    <w:p w14:paraId="313ED123" w14:textId="77777777" w:rsidR="00833C24" w:rsidRPr="00CB0C3A" w:rsidRDefault="35E03EEE" w:rsidP="35E03EEE">
      <w:pPr>
        <w:pStyle w:val="ListParagraph"/>
        <w:numPr>
          <w:ilvl w:val="0"/>
          <w:numId w:val="7"/>
        </w:numPr>
        <w:autoSpaceDE w:val="0"/>
        <w:autoSpaceDN w:val="0"/>
        <w:adjustRightInd w:val="0"/>
        <w:spacing w:line="240" w:lineRule="auto"/>
        <w:ind w:left="450"/>
        <w:jc w:val="both"/>
        <w:rPr>
          <w:rFonts w:asciiTheme="minorHAnsi" w:hAnsiTheme="minorHAnsi"/>
          <w:sz w:val="22"/>
          <w:szCs w:val="22"/>
        </w:rPr>
      </w:pPr>
      <w:r w:rsidRPr="00CB0C3A">
        <w:rPr>
          <w:rFonts w:asciiTheme="minorHAnsi" w:hAnsiTheme="minorHAnsi"/>
          <w:b/>
          <w:bCs/>
          <w:sz w:val="22"/>
          <w:szCs w:val="22"/>
        </w:rPr>
        <w:t xml:space="preserve">Limited reliable data. </w:t>
      </w:r>
      <w:r w:rsidRPr="00CB0C3A">
        <w:rPr>
          <w:rFonts w:asciiTheme="minorHAnsi" w:hAnsiTheme="minorHAnsi"/>
          <w:sz w:val="22"/>
          <w:szCs w:val="22"/>
        </w:rPr>
        <w:t>Beneficiary data has been made available through the existing MIS systems (LINDEX), however it was not possible to use the available data to corroborate whether services were targeting the most vulnerable. In addition, as programmes had different databases and there was no harmonised, integrated database and so duplications and exclusions were possible.</w:t>
      </w:r>
    </w:p>
    <w:p w14:paraId="313ED124" w14:textId="77777777" w:rsidR="00CB5D1F" w:rsidRPr="00CB0C3A" w:rsidRDefault="00CB5D1F" w:rsidP="00CB5D1F">
      <w:pPr>
        <w:autoSpaceDE w:val="0"/>
        <w:autoSpaceDN w:val="0"/>
        <w:adjustRightInd w:val="0"/>
        <w:spacing w:line="240" w:lineRule="auto"/>
        <w:ind w:left="90"/>
        <w:jc w:val="both"/>
        <w:rPr>
          <w:rFonts w:asciiTheme="minorHAnsi" w:eastAsiaTheme="minorEastAsia" w:hAnsiTheme="minorHAnsi"/>
        </w:rPr>
      </w:pPr>
    </w:p>
    <w:p w14:paraId="313ED125" w14:textId="77777777" w:rsidR="003D4C08" w:rsidRPr="00CB0C3A" w:rsidRDefault="35E03EEE" w:rsidP="35E03EEE">
      <w:pPr>
        <w:pStyle w:val="Heading2"/>
        <w:rPr>
          <w:rFonts w:asciiTheme="minorHAnsi" w:hAnsiTheme="minorHAnsi"/>
        </w:rPr>
      </w:pPr>
      <w:bookmarkStart w:id="13" w:name="_Toc477771303"/>
      <w:bookmarkStart w:id="14" w:name="_Toc523482649"/>
      <w:r w:rsidRPr="00CB0C3A">
        <w:rPr>
          <w:rFonts w:asciiTheme="minorHAnsi" w:hAnsiTheme="minorHAnsi"/>
        </w:rPr>
        <w:t>Proposed Joint Programme strategies</w:t>
      </w:r>
      <w:bookmarkEnd w:id="13"/>
      <w:bookmarkEnd w:id="14"/>
    </w:p>
    <w:p w14:paraId="313ED126" w14:textId="77777777" w:rsidR="00503C8D" w:rsidRPr="00CB0C3A" w:rsidRDefault="35E03EEE" w:rsidP="35E03EEE">
      <w:pPr>
        <w:spacing w:after="120" w:line="240" w:lineRule="auto"/>
        <w:jc w:val="both"/>
        <w:rPr>
          <w:rFonts w:asciiTheme="minorHAnsi" w:eastAsia="Times New Roman,Calibri" w:hAnsiTheme="minorHAnsi" w:cs="Times New Roman,Calibri"/>
        </w:rPr>
      </w:pPr>
      <w:r w:rsidRPr="00CB0C3A">
        <w:rPr>
          <w:rFonts w:asciiTheme="minorHAnsi" w:eastAsia="Times New Roman,Calibri" w:hAnsiTheme="minorHAnsi" w:cs="Times New Roman,Calibri"/>
        </w:rPr>
        <w:t>As noted above, the sector, particularly in Mozambique, has been characterised by a fragmented approach (between donors, UN Agencies and government) and the ENSSB II provided an opportunity to improve alignment to deliver an ambitious set of targets. The Joint Programme builds on previous support to establish and develop a Social Protection Floor in Mozambique and is informed by the lessons learned noted above. The following strategies (i.e. ‘how’ results will be achieved) will guide implementation with support consisting of technical expertise, capacity building and financial and material support to strengthen the capacity of INAS and MGCAS to roll out social protection programmes in a more effective, reliable and accountable manner.</w:t>
      </w:r>
    </w:p>
    <w:p w14:paraId="313ED127" w14:textId="77777777" w:rsidR="00215415" w:rsidRPr="00CB0C3A" w:rsidRDefault="35E03EEE" w:rsidP="35E03EEE">
      <w:pPr>
        <w:spacing w:after="120" w:line="240" w:lineRule="auto"/>
        <w:jc w:val="both"/>
        <w:rPr>
          <w:rFonts w:asciiTheme="minorHAnsi" w:eastAsia="Times New Roman,Calibri" w:hAnsiTheme="minorHAnsi" w:cs="Times New Roman,Calibri"/>
        </w:rPr>
      </w:pPr>
      <w:r w:rsidRPr="00CB0C3A">
        <w:rPr>
          <w:rFonts w:asciiTheme="minorHAnsi" w:eastAsia="Times New Roman,Calibri" w:hAnsiTheme="minorHAnsi" w:cs="Times New Roman,Calibri"/>
        </w:rPr>
        <w:lastRenderedPageBreak/>
        <w:t>Specifically, the Joint Programme will incorporate the following:</w:t>
      </w:r>
    </w:p>
    <w:p w14:paraId="313ED128" w14:textId="77777777" w:rsidR="00CF4908" w:rsidRPr="00CB0C3A" w:rsidRDefault="35E03EEE" w:rsidP="00523680">
      <w:pPr>
        <w:autoSpaceDE w:val="0"/>
        <w:autoSpaceDN w:val="0"/>
        <w:adjustRightInd w:val="0"/>
        <w:spacing w:after="120" w:line="240" w:lineRule="auto"/>
        <w:jc w:val="both"/>
        <w:rPr>
          <w:rFonts w:asciiTheme="minorHAnsi" w:hAnsiTheme="minorHAnsi"/>
        </w:rPr>
      </w:pPr>
      <w:r w:rsidRPr="00CB0C3A">
        <w:rPr>
          <w:rFonts w:asciiTheme="minorHAnsi" w:hAnsiTheme="minorHAnsi"/>
          <w:b/>
          <w:bCs/>
        </w:rPr>
        <w:t>Effective design of robust programmes</w:t>
      </w:r>
      <w:r w:rsidRPr="00CB0C3A">
        <w:rPr>
          <w:rFonts w:asciiTheme="minorHAnsi" w:hAnsiTheme="minorHAnsi"/>
        </w:rPr>
        <w:t xml:space="preserve"> that incorporate best practice and a nuanced understanding of the Mozambican context and requirements. The Government has endorsed a clear and comprehensive Strategy and the Joint Programme will provide the tools required for effective implementation. The Joint Programme will also ensure the inter-operability of key components, i.e. that the different elements of the social protection system are compatible and aligned.</w:t>
      </w:r>
    </w:p>
    <w:p w14:paraId="313ED129" w14:textId="77777777" w:rsidR="00746790" w:rsidRPr="00CB0C3A" w:rsidRDefault="35E03EEE" w:rsidP="00523680">
      <w:pPr>
        <w:autoSpaceDE w:val="0"/>
        <w:autoSpaceDN w:val="0"/>
        <w:adjustRightInd w:val="0"/>
        <w:spacing w:after="120" w:line="240" w:lineRule="auto"/>
        <w:jc w:val="both"/>
        <w:rPr>
          <w:rFonts w:asciiTheme="minorHAnsi" w:hAnsiTheme="minorHAnsi"/>
        </w:rPr>
      </w:pPr>
      <w:r w:rsidRPr="00CB0C3A">
        <w:rPr>
          <w:rFonts w:asciiTheme="minorHAnsi" w:hAnsiTheme="minorHAnsi"/>
          <w:b/>
          <w:bCs/>
        </w:rPr>
        <w:t>Added value of a joint programme</w:t>
      </w:r>
      <w:r w:rsidRPr="00CB0C3A">
        <w:rPr>
          <w:rFonts w:asciiTheme="minorHAnsi" w:hAnsiTheme="minorHAnsi"/>
        </w:rPr>
        <w:t>. The UN agencies involved will focus where their comparative advantage and technical expertise is greatest.  T</w:t>
      </w:r>
      <w:r w:rsidRPr="00CB0C3A">
        <w:rPr>
          <w:rFonts w:asciiTheme="minorHAnsi" w:eastAsia="Times New Roman,Calibri" w:hAnsiTheme="minorHAnsi" w:cs="Times New Roman,Calibri"/>
        </w:rPr>
        <w:t xml:space="preserve">he agencies involved are well placed to support the operationalisation of the ENSSB II given that success will require the achievement of results that go beyond the institutional boundaries of any one implementing partner. Through close collaboration and </w:t>
      </w:r>
      <w:proofErr w:type="gramStart"/>
      <w:r w:rsidRPr="00CB0C3A">
        <w:rPr>
          <w:rFonts w:asciiTheme="minorHAnsi" w:eastAsia="Times New Roman,Calibri" w:hAnsiTheme="minorHAnsi" w:cs="Times New Roman,Calibri"/>
        </w:rPr>
        <w:t>coordination</w:t>
      </w:r>
      <w:proofErr w:type="gramEnd"/>
      <w:r w:rsidRPr="00CB0C3A">
        <w:rPr>
          <w:rFonts w:asciiTheme="minorHAnsi" w:eastAsia="Times New Roman,Calibri" w:hAnsiTheme="minorHAnsi" w:cs="Times New Roman,Calibri"/>
        </w:rPr>
        <w:t xml:space="preserve"> the joint programme will maximise efficiencies and deliver high quality results. </w:t>
      </w:r>
    </w:p>
    <w:p w14:paraId="313ED12A" w14:textId="77777777" w:rsidR="00503C8D" w:rsidRPr="00CB0C3A" w:rsidRDefault="35E03EEE" w:rsidP="35E03EEE">
      <w:pPr>
        <w:spacing w:after="120" w:line="240" w:lineRule="auto"/>
        <w:jc w:val="both"/>
        <w:rPr>
          <w:rFonts w:asciiTheme="minorHAnsi" w:hAnsiTheme="minorHAnsi"/>
          <w:b/>
          <w:bCs/>
        </w:rPr>
      </w:pPr>
      <w:r w:rsidRPr="00CB0C3A">
        <w:rPr>
          <w:rFonts w:asciiTheme="minorHAnsi" w:hAnsiTheme="minorHAnsi"/>
          <w:b/>
          <w:bCs/>
        </w:rPr>
        <w:t>Evidence generation on the effectiveness, efficiency and impact of social protection interventions</w:t>
      </w:r>
      <w:r w:rsidRPr="00CB0C3A">
        <w:rPr>
          <w:rFonts w:asciiTheme="minorHAnsi" w:hAnsiTheme="minorHAnsi"/>
          <w:b/>
          <w:bCs/>
          <w:i/>
          <w:iCs/>
        </w:rPr>
        <w:t xml:space="preserve">. </w:t>
      </w:r>
      <w:r w:rsidRPr="00CB0C3A">
        <w:rPr>
          <w:rFonts w:asciiTheme="minorHAnsi" w:eastAsia="Times New Roman,Calibri" w:hAnsiTheme="minorHAnsi" w:cs="Times New Roman,Calibri"/>
        </w:rPr>
        <w:t>Solid evidence is needed to assess if the social protection interventions are achieving their desired objectives and, if in doing so, are effective and efficient ways to better address social exclusion, alleviate extreme poverty, and promote an inclusive society where development benefits the poorest and most vulnerable populations. Research and evidence will help ensure equity and non-discrimination in the identification of beneficiaries, and minimize inclusion and exclusion errors which render the system inefficient. This strategy will</w:t>
      </w:r>
      <w:r w:rsidRPr="00CB0C3A">
        <w:rPr>
          <w:rFonts w:asciiTheme="minorHAnsi" w:eastAsia="Times New Roman,Calibri" w:hAnsiTheme="minorHAnsi" w:cs="Times New Roman,Calibri"/>
          <w:b/>
          <w:bCs/>
        </w:rPr>
        <w:t xml:space="preserve"> </w:t>
      </w:r>
      <w:r w:rsidRPr="00CB0C3A">
        <w:rPr>
          <w:rFonts w:asciiTheme="minorHAnsi" w:eastAsia="Times New Roman,Calibri" w:hAnsiTheme="minorHAnsi" w:cs="Times New Roman,Calibri"/>
        </w:rPr>
        <w:t xml:space="preserve">also </w:t>
      </w:r>
      <w:r w:rsidRPr="00CB0C3A">
        <w:rPr>
          <w:rFonts w:asciiTheme="minorHAnsi" w:eastAsia="Times New Roman,Calibri" w:hAnsiTheme="minorHAnsi" w:cs="Times New Roman,Calibri"/>
          <w:color w:val="000000" w:themeColor="text1"/>
        </w:rPr>
        <w:t>enable the Joint Programme</w:t>
      </w:r>
      <w:r w:rsidRPr="00CB0C3A">
        <w:rPr>
          <w:rFonts w:asciiTheme="minorHAnsi" w:eastAsia="Times New Roman,Calibri" w:hAnsiTheme="minorHAnsi" w:cs="Times New Roman,Calibri"/>
          <w:b/>
          <w:bCs/>
          <w:color w:val="000000" w:themeColor="text1"/>
        </w:rPr>
        <w:t xml:space="preserve"> </w:t>
      </w:r>
      <w:r w:rsidRPr="00CB0C3A">
        <w:rPr>
          <w:rFonts w:asciiTheme="minorHAnsi" w:eastAsia="Times New Roman,Calibri" w:hAnsiTheme="minorHAnsi" w:cs="Times New Roman,Calibri"/>
          <w:color w:val="000000" w:themeColor="text1"/>
        </w:rPr>
        <w:t>to</w:t>
      </w:r>
      <w:r w:rsidRPr="00CB0C3A">
        <w:rPr>
          <w:rFonts w:asciiTheme="minorHAnsi" w:eastAsia="Times New Roman,Calibri" w:hAnsiTheme="minorHAnsi" w:cs="Times New Roman,Calibri"/>
          <w:b/>
          <w:bCs/>
          <w:color w:val="000000" w:themeColor="text1"/>
        </w:rPr>
        <w:t xml:space="preserve"> </w:t>
      </w:r>
      <w:r w:rsidRPr="00CB0C3A">
        <w:rPr>
          <w:rFonts w:asciiTheme="minorHAnsi" w:eastAsia="Times New Roman,Calibri" w:hAnsiTheme="minorHAnsi" w:cs="Times New Roman,Calibri"/>
          <w:color w:val="000000" w:themeColor="text1"/>
        </w:rPr>
        <w:t xml:space="preserve">assess </w:t>
      </w:r>
      <w:proofErr w:type="spellStart"/>
      <w:r w:rsidRPr="00CB0C3A">
        <w:rPr>
          <w:rFonts w:asciiTheme="minorHAnsi" w:eastAsia="Times New Roman,Calibri" w:hAnsiTheme="minorHAnsi" w:cs="Times New Roman,Calibri"/>
          <w:color w:val="000000" w:themeColor="text1"/>
        </w:rPr>
        <w:t>i</w:t>
      </w:r>
      <w:proofErr w:type="spellEnd"/>
      <w:r w:rsidRPr="00CB0C3A">
        <w:rPr>
          <w:rFonts w:asciiTheme="minorHAnsi" w:eastAsia="Times New Roman,Calibri" w:hAnsiTheme="minorHAnsi" w:cs="Times New Roman,Calibri"/>
          <w:color w:val="000000" w:themeColor="text1"/>
        </w:rPr>
        <w:t xml:space="preserve">) the impact of the system on reducing exclusion, with a specific focus on some of the underlying reasons for exclusion from social protection policies and programmes including gendered dynamics; </w:t>
      </w:r>
      <w:r w:rsidRPr="00CB0C3A">
        <w:rPr>
          <w:rFonts w:asciiTheme="minorHAnsi" w:eastAsia="Times New Roman,Calibri" w:hAnsiTheme="minorHAnsi" w:cs="Times New Roman,Calibri"/>
        </w:rPr>
        <w:t xml:space="preserve">ii) the adequacy of transfers on tackling the challenges they are meant to address; and iii) the impact social protection schemes have on well-being. </w:t>
      </w:r>
    </w:p>
    <w:p w14:paraId="313ED12B" w14:textId="77777777" w:rsidR="00330B35" w:rsidRPr="00CB0C3A" w:rsidRDefault="35E03EEE" w:rsidP="35E03EEE">
      <w:pPr>
        <w:spacing w:after="120" w:line="240" w:lineRule="auto"/>
        <w:jc w:val="both"/>
        <w:rPr>
          <w:rFonts w:asciiTheme="minorHAnsi" w:eastAsia="Times New Roman,Calibri" w:hAnsiTheme="minorHAnsi" w:cs="Times New Roman,Calibri"/>
          <w:b/>
          <w:bCs/>
        </w:rPr>
      </w:pPr>
      <w:r w:rsidRPr="00CB0C3A">
        <w:rPr>
          <w:rFonts w:asciiTheme="minorHAnsi" w:eastAsia="Times New Roman,Calibri" w:hAnsiTheme="minorHAnsi" w:cs="Times New Roman,Calibri"/>
          <w:b/>
          <w:bCs/>
        </w:rPr>
        <w:t xml:space="preserve">Engaging in technical and political discussions amongst multiple sectors and at the macro level is crucial to scaling up social protection coverage. </w:t>
      </w:r>
      <w:r w:rsidRPr="00CB0C3A">
        <w:rPr>
          <w:rFonts w:asciiTheme="minorHAnsi" w:eastAsia="Times New Roman,Calibri" w:hAnsiTheme="minorHAnsi" w:cs="Times New Roman,Calibri"/>
        </w:rPr>
        <w:t xml:space="preserve">Social protection incorporates a cross-sectoral set of policies and programme. The agencies involved will support, engage and advocate for improved investment in the provision of social protection interventions with key partners such as MGCAS and INAS, but also other relevant partners with whom the Agencies have a longstanding working relationship including in sectors such as </w:t>
      </w:r>
      <w:r w:rsidRPr="00CB0C3A">
        <w:rPr>
          <w:rFonts w:asciiTheme="minorHAnsi" w:hAnsiTheme="minorHAnsi" w:cs="Times New Roman,Calibri"/>
        </w:rPr>
        <w:t>health</w:t>
      </w:r>
      <w:r w:rsidRPr="00CB0C3A">
        <w:rPr>
          <w:rFonts w:asciiTheme="minorHAnsi" w:eastAsia="Times New Roman,Calibri" w:hAnsiTheme="minorHAnsi" w:cs="Times New Roman,Calibri"/>
        </w:rPr>
        <w:t>, nutrition,</w:t>
      </w:r>
      <w:r w:rsidRPr="00CB0C3A">
        <w:rPr>
          <w:rFonts w:asciiTheme="minorHAnsi" w:hAnsiTheme="minorHAnsi" w:cs="Times New Roman,Calibri"/>
        </w:rPr>
        <w:t xml:space="preserve"> and have been actively working on advocacy for an enhanced basic social protection system in Mozambique with key policy makers and relevant stakeholders, such as Parliamentarians, journalists, academia and Ministry of Finance</w:t>
      </w:r>
      <w:r w:rsidRPr="00CB0C3A">
        <w:rPr>
          <w:rFonts w:asciiTheme="minorHAnsi" w:eastAsia="Times New Roman,Calibri" w:hAnsiTheme="minorHAnsi" w:cs="Times New Roman,Calibri"/>
        </w:rPr>
        <w:t>.</w:t>
      </w:r>
    </w:p>
    <w:p w14:paraId="313ED12C" w14:textId="77777777" w:rsidR="0066676C" w:rsidRPr="00CB0C3A" w:rsidRDefault="35E03EEE" w:rsidP="00523680">
      <w:pPr>
        <w:spacing w:after="120" w:line="240" w:lineRule="auto"/>
        <w:jc w:val="both"/>
        <w:rPr>
          <w:rFonts w:asciiTheme="minorHAnsi" w:hAnsiTheme="minorHAnsi"/>
          <w:szCs w:val="20"/>
        </w:rPr>
      </w:pPr>
      <w:r w:rsidRPr="00CB0C3A">
        <w:rPr>
          <w:rFonts w:asciiTheme="minorHAnsi" w:eastAsia="Times New Roman,Calibri" w:hAnsiTheme="minorHAnsi" w:cs="Times New Roman,Calibri"/>
          <w:b/>
          <w:bCs/>
        </w:rPr>
        <w:t>Efficiency of implementation and economies of transaction</w:t>
      </w:r>
      <w:r w:rsidRPr="00CB0C3A">
        <w:rPr>
          <w:rFonts w:asciiTheme="minorHAnsi" w:eastAsia="Times New Roman,Calibri" w:hAnsiTheme="minorHAnsi" w:cs="Times New Roman,Calibri"/>
        </w:rPr>
        <w:t>. The Joint Programme is fully aligned with government priorities and enables each agency to engage where they have a comparative advantage. The programmatic engagement of the agencies has been sequenced to ensure a logical approach that aligns support provided at a central level with follow up delivered at a provincial and district levels.  In terms of transactions, given that the Joint Programme presents one results structure and modality, this will reduce the costs of coordination and negotiation and maximise programmatic coherence.</w:t>
      </w:r>
    </w:p>
    <w:p w14:paraId="313ED12D" w14:textId="77777777" w:rsidR="00824CB0" w:rsidRPr="00CB0C3A" w:rsidRDefault="35E03EEE" w:rsidP="35E03EEE">
      <w:pPr>
        <w:spacing w:after="120" w:line="240" w:lineRule="auto"/>
        <w:jc w:val="both"/>
        <w:rPr>
          <w:rFonts w:asciiTheme="minorHAnsi" w:eastAsia="Times New Roman,Calibri" w:hAnsiTheme="minorHAnsi" w:cs="Times New Roman,Calibri"/>
        </w:rPr>
      </w:pPr>
      <w:r w:rsidRPr="00CB0C3A">
        <w:rPr>
          <w:rFonts w:asciiTheme="minorHAnsi" w:eastAsia="Times New Roman,Calibri" w:hAnsiTheme="minorHAnsi" w:cs="Times New Roman,Calibri"/>
          <w:b/>
          <w:bCs/>
        </w:rPr>
        <w:t>Strengthen capacity of key implementing partners</w:t>
      </w:r>
      <w:r w:rsidRPr="00CB0C3A">
        <w:rPr>
          <w:rFonts w:asciiTheme="minorHAnsi" w:eastAsia="Times New Roman,Calibri" w:hAnsiTheme="minorHAnsi" w:cs="Times New Roman,Calibri"/>
        </w:rPr>
        <w:t xml:space="preserve">. As </w:t>
      </w:r>
      <w:r w:rsidRPr="00CB0C3A">
        <w:rPr>
          <w:rFonts w:asciiTheme="minorHAnsi" w:hAnsiTheme="minorHAnsi"/>
        </w:rPr>
        <w:t>there are not adequate trained personnel at a community or district level to support the levels of outreach and service provision required. This will</w:t>
      </w:r>
      <w:r w:rsidRPr="00CB0C3A">
        <w:rPr>
          <w:rFonts w:asciiTheme="minorHAnsi" w:hAnsiTheme="minorHAnsi"/>
          <w:lang w:val="en-US"/>
        </w:rPr>
        <w:t xml:space="preserve"> </w:t>
      </w:r>
      <w:r w:rsidRPr="00CB0C3A">
        <w:rPr>
          <w:rFonts w:asciiTheme="minorHAnsi" w:eastAsia="Times New Roman,Calibri" w:hAnsiTheme="minorHAnsi" w:cs="Times New Roman,Calibri"/>
        </w:rPr>
        <w:t>include support to INAS’ organizational reform and definition of INAS’ “</w:t>
      </w:r>
      <w:proofErr w:type="spellStart"/>
      <w:r w:rsidRPr="00CB0C3A">
        <w:rPr>
          <w:rFonts w:asciiTheme="minorHAnsi" w:eastAsia="Times New Roman,Calibri" w:hAnsiTheme="minorHAnsi" w:cs="Times New Roman,Calibri"/>
        </w:rPr>
        <w:t>tecnicos</w:t>
      </w:r>
      <w:proofErr w:type="spellEnd"/>
      <w:r w:rsidRPr="00CB0C3A">
        <w:rPr>
          <w:rFonts w:asciiTheme="minorHAnsi" w:eastAsia="Times New Roman,Calibri" w:hAnsiTheme="minorHAnsi" w:cs="Times New Roman,Calibri"/>
        </w:rPr>
        <w:t xml:space="preserve">” </w:t>
      </w:r>
      <w:proofErr w:type="gramStart"/>
      <w:r w:rsidRPr="00CB0C3A">
        <w:rPr>
          <w:rFonts w:asciiTheme="minorHAnsi" w:eastAsia="Times New Roman,Calibri" w:hAnsiTheme="minorHAnsi" w:cs="Times New Roman,Calibri"/>
        </w:rPr>
        <w:t>responsibilities</w:t>
      </w:r>
      <w:r w:rsidR="0055256D" w:rsidRPr="00CB0C3A">
        <w:rPr>
          <w:rFonts w:asciiTheme="minorHAnsi" w:eastAsia="Times New Roman,Calibri" w:hAnsiTheme="minorHAnsi" w:cs="Times New Roman,Calibri"/>
        </w:rPr>
        <w:t xml:space="preserve">  and</w:t>
      </w:r>
      <w:proofErr w:type="gramEnd"/>
      <w:r w:rsidR="0055256D" w:rsidRPr="00CB0C3A">
        <w:rPr>
          <w:rFonts w:asciiTheme="minorHAnsi" w:eastAsia="Times New Roman,Calibri" w:hAnsiTheme="minorHAnsi" w:cs="Times New Roman,Calibri"/>
        </w:rPr>
        <w:t xml:space="preserve"> </w:t>
      </w:r>
      <w:r w:rsidRPr="00CB0C3A">
        <w:rPr>
          <w:rFonts w:asciiTheme="minorHAnsi" w:eastAsia="Times New Roman,Calibri" w:hAnsiTheme="minorHAnsi" w:cs="Times New Roman,Calibri"/>
        </w:rPr>
        <w:t xml:space="preserve">functions at district level. </w:t>
      </w:r>
    </w:p>
    <w:p w14:paraId="313ED12E" w14:textId="05113433" w:rsidR="00063E55" w:rsidRDefault="00063E55" w:rsidP="00A90998">
      <w:pPr>
        <w:spacing w:after="120" w:line="240" w:lineRule="auto"/>
        <w:jc w:val="both"/>
        <w:rPr>
          <w:rFonts w:asciiTheme="minorHAnsi" w:hAnsiTheme="minorHAnsi"/>
          <w:lang w:val="en-US"/>
        </w:rPr>
      </w:pPr>
    </w:p>
    <w:p w14:paraId="000C2A53" w14:textId="77777777" w:rsidR="00163311" w:rsidRPr="00CB0C3A" w:rsidRDefault="00163311" w:rsidP="00A90998">
      <w:pPr>
        <w:spacing w:after="120" w:line="240" w:lineRule="auto"/>
        <w:jc w:val="both"/>
        <w:rPr>
          <w:rFonts w:asciiTheme="minorHAnsi" w:hAnsiTheme="minorHAnsi"/>
          <w:lang w:val="en-US"/>
        </w:rPr>
      </w:pPr>
    </w:p>
    <w:p w14:paraId="313ED130" w14:textId="77777777" w:rsidR="002E4BB5" w:rsidRPr="00CB0C3A" w:rsidRDefault="35E03EEE" w:rsidP="00B4433D">
      <w:pPr>
        <w:pStyle w:val="Heading1"/>
      </w:pPr>
      <w:bookmarkStart w:id="15" w:name="_Toc477771304"/>
      <w:bookmarkStart w:id="16" w:name="_Toc523482650"/>
      <w:r w:rsidRPr="00CB0C3A">
        <w:t>Results framework</w:t>
      </w:r>
      <w:bookmarkEnd w:id="15"/>
      <w:bookmarkEnd w:id="16"/>
    </w:p>
    <w:p w14:paraId="313ED131" w14:textId="77777777" w:rsidR="007412D5" w:rsidRPr="00CB0C3A" w:rsidRDefault="007412D5" w:rsidP="007412D5">
      <w:pPr>
        <w:spacing w:line="240" w:lineRule="auto"/>
        <w:jc w:val="both"/>
        <w:rPr>
          <w:rFonts w:asciiTheme="minorHAnsi" w:hAnsiTheme="minorHAnsi"/>
        </w:rPr>
      </w:pPr>
      <w:r w:rsidRPr="00CB0C3A">
        <w:rPr>
          <w:rFonts w:asciiTheme="minorHAnsi" w:hAnsiTheme="minorHAnsi"/>
        </w:rPr>
        <w:t>The interventions and results are fully aligned with the ENSSB II 2016-2024 and its operational plan</w:t>
      </w:r>
      <w:r w:rsidR="006E6970" w:rsidRPr="00CB0C3A">
        <w:rPr>
          <w:rStyle w:val="FootnoteReference"/>
          <w:rFonts w:asciiTheme="minorHAnsi" w:hAnsiTheme="minorHAnsi"/>
        </w:rPr>
        <w:footnoteReference w:id="17"/>
      </w:r>
      <w:r w:rsidRPr="00CB0C3A">
        <w:rPr>
          <w:rFonts w:asciiTheme="minorHAnsi" w:hAnsiTheme="minorHAnsi"/>
        </w:rPr>
        <w:t xml:space="preserve"> and further emphasize the unique nature of the ENSS</w:t>
      </w:r>
      <w:r w:rsidR="004D4F51" w:rsidRPr="00CB0C3A">
        <w:rPr>
          <w:rFonts w:asciiTheme="minorHAnsi" w:hAnsiTheme="minorHAnsi"/>
        </w:rPr>
        <w:t xml:space="preserve">B II, is that </w:t>
      </w:r>
      <w:r w:rsidRPr="00CB0C3A">
        <w:rPr>
          <w:rFonts w:asciiTheme="minorHAnsi" w:hAnsiTheme="minorHAnsi"/>
        </w:rPr>
        <w:t xml:space="preserve">by moving beyond the provision of relief in a </w:t>
      </w:r>
      <w:r w:rsidRPr="00CB0C3A">
        <w:rPr>
          <w:rFonts w:asciiTheme="minorHAnsi" w:hAnsiTheme="minorHAnsi"/>
        </w:rPr>
        <w:lastRenderedPageBreak/>
        <w:t xml:space="preserve">protective role, the </w:t>
      </w:r>
      <w:r w:rsidRPr="00CB0C3A">
        <w:rPr>
          <w:rFonts w:asciiTheme="minorHAnsi" w:hAnsiTheme="minorHAnsi"/>
          <w:b/>
          <w:bCs/>
        </w:rPr>
        <w:t xml:space="preserve">ENSSB II has the potential to be truly “transformative” </w:t>
      </w:r>
      <w:r w:rsidR="007A38CB" w:rsidRPr="00CB0C3A">
        <w:rPr>
          <w:rFonts w:asciiTheme="minorHAnsi" w:hAnsiTheme="minorHAnsi"/>
        </w:rPr>
        <w:t>as</w:t>
      </w:r>
      <w:r w:rsidRPr="00CB0C3A">
        <w:rPr>
          <w:rFonts w:asciiTheme="minorHAnsi" w:hAnsiTheme="minorHAnsi"/>
        </w:rPr>
        <w:t xml:space="preserve"> it aims to address concerns of so</w:t>
      </w:r>
      <w:r w:rsidR="000E70B4" w:rsidRPr="00CB0C3A">
        <w:rPr>
          <w:rFonts w:asciiTheme="minorHAnsi" w:hAnsiTheme="minorHAnsi"/>
        </w:rPr>
        <w:t>cial equity and exclusion. The Joint Programme</w:t>
      </w:r>
      <w:r w:rsidRPr="00CB0C3A">
        <w:rPr>
          <w:rFonts w:asciiTheme="minorHAnsi" w:hAnsiTheme="minorHAnsi"/>
        </w:rPr>
        <w:t xml:space="preserve"> approach </w:t>
      </w:r>
      <w:r w:rsidR="007A38CB" w:rsidRPr="00CB0C3A">
        <w:rPr>
          <w:rFonts w:asciiTheme="minorHAnsi" w:hAnsiTheme="minorHAnsi"/>
        </w:rPr>
        <w:t>through</w:t>
      </w:r>
      <w:r w:rsidRPr="00CB0C3A">
        <w:rPr>
          <w:rFonts w:asciiTheme="minorHAnsi" w:hAnsiTheme="minorHAnsi"/>
        </w:rPr>
        <w:t xml:space="preserve"> complementarity </w:t>
      </w:r>
      <w:r w:rsidR="007A38CB" w:rsidRPr="00CB0C3A">
        <w:rPr>
          <w:rFonts w:asciiTheme="minorHAnsi" w:hAnsiTheme="minorHAnsi"/>
        </w:rPr>
        <w:t>and</w:t>
      </w:r>
      <w:r w:rsidRPr="00CB0C3A">
        <w:rPr>
          <w:rFonts w:asciiTheme="minorHAnsi" w:hAnsiTheme="minorHAnsi"/>
        </w:rPr>
        <w:t xml:space="preserve"> </w:t>
      </w:r>
      <w:r w:rsidR="007A38CB" w:rsidRPr="00CB0C3A">
        <w:rPr>
          <w:rFonts w:asciiTheme="minorHAnsi" w:hAnsiTheme="minorHAnsi"/>
        </w:rPr>
        <w:t>aligned i</w:t>
      </w:r>
      <w:r w:rsidRPr="00CB0C3A">
        <w:rPr>
          <w:rFonts w:asciiTheme="minorHAnsi" w:hAnsiTheme="minorHAnsi"/>
        </w:rPr>
        <w:t xml:space="preserve">mplementation has </w:t>
      </w:r>
      <w:r w:rsidR="007A38CB" w:rsidRPr="00CB0C3A">
        <w:rPr>
          <w:rFonts w:asciiTheme="minorHAnsi" w:hAnsiTheme="minorHAnsi"/>
        </w:rPr>
        <w:t xml:space="preserve">the </w:t>
      </w:r>
      <w:r w:rsidRPr="00CB0C3A">
        <w:rPr>
          <w:rFonts w:asciiTheme="minorHAnsi" w:hAnsiTheme="minorHAnsi"/>
        </w:rPr>
        <w:t xml:space="preserve">potential </w:t>
      </w:r>
      <w:r w:rsidR="007A38CB" w:rsidRPr="00CB0C3A">
        <w:rPr>
          <w:rFonts w:asciiTheme="minorHAnsi" w:hAnsiTheme="minorHAnsi"/>
        </w:rPr>
        <w:t>to</w:t>
      </w:r>
      <w:r w:rsidRPr="00CB0C3A">
        <w:rPr>
          <w:rFonts w:asciiTheme="minorHAnsi" w:hAnsiTheme="minorHAnsi"/>
        </w:rPr>
        <w:t xml:space="preserve"> </w:t>
      </w:r>
      <w:r w:rsidR="007A38CB" w:rsidRPr="00CB0C3A">
        <w:rPr>
          <w:rFonts w:asciiTheme="minorHAnsi" w:hAnsiTheme="minorHAnsi"/>
        </w:rPr>
        <w:t xml:space="preserve">advance substantial and meaningful </w:t>
      </w:r>
      <w:r w:rsidR="00AB6450" w:rsidRPr="00CB0C3A">
        <w:rPr>
          <w:rFonts w:asciiTheme="minorHAnsi" w:hAnsiTheme="minorHAnsi"/>
        </w:rPr>
        <w:t xml:space="preserve">improvements to the </w:t>
      </w:r>
      <w:r w:rsidRPr="00CB0C3A">
        <w:rPr>
          <w:rFonts w:asciiTheme="minorHAnsi" w:hAnsiTheme="minorHAnsi"/>
        </w:rPr>
        <w:t>social protection</w:t>
      </w:r>
      <w:r w:rsidR="00AB6450" w:rsidRPr="00CB0C3A">
        <w:rPr>
          <w:rFonts w:asciiTheme="minorHAnsi" w:hAnsiTheme="minorHAnsi"/>
        </w:rPr>
        <w:t xml:space="preserve"> sector in </w:t>
      </w:r>
      <w:r w:rsidRPr="00CB0C3A">
        <w:rPr>
          <w:rFonts w:asciiTheme="minorHAnsi" w:hAnsiTheme="minorHAnsi"/>
        </w:rPr>
        <w:t>Mozambique</w:t>
      </w:r>
      <w:r w:rsidR="00AB6450" w:rsidRPr="00CB0C3A">
        <w:rPr>
          <w:rFonts w:asciiTheme="minorHAnsi" w:hAnsiTheme="minorHAnsi"/>
        </w:rPr>
        <w:t xml:space="preserve">. The Joint Programme will help </w:t>
      </w:r>
      <w:r w:rsidRPr="00CB0C3A">
        <w:rPr>
          <w:rFonts w:asciiTheme="minorHAnsi" w:hAnsiTheme="minorHAnsi"/>
        </w:rPr>
        <w:t>creat</w:t>
      </w:r>
      <w:r w:rsidR="00AB6450" w:rsidRPr="00CB0C3A">
        <w:rPr>
          <w:rFonts w:asciiTheme="minorHAnsi" w:hAnsiTheme="minorHAnsi"/>
        </w:rPr>
        <w:t>e</w:t>
      </w:r>
      <w:r w:rsidRPr="00CB0C3A">
        <w:rPr>
          <w:rFonts w:asciiTheme="minorHAnsi" w:hAnsiTheme="minorHAnsi"/>
        </w:rPr>
        <w:t xml:space="preserve"> </w:t>
      </w:r>
      <w:r w:rsidR="00AB6450" w:rsidRPr="00CB0C3A">
        <w:rPr>
          <w:rFonts w:asciiTheme="minorHAnsi" w:hAnsiTheme="minorHAnsi"/>
        </w:rPr>
        <w:t>clear programmes, evidence</w:t>
      </w:r>
      <w:r w:rsidRPr="00CB0C3A">
        <w:rPr>
          <w:rFonts w:asciiTheme="minorHAnsi" w:hAnsiTheme="minorHAnsi"/>
        </w:rPr>
        <w:t xml:space="preserve"> for synergistic impact on child and family well-being</w:t>
      </w:r>
      <w:r w:rsidR="00AB6450" w:rsidRPr="00CB0C3A">
        <w:rPr>
          <w:rFonts w:asciiTheme="minorHAnsi" w:hAnsiTheme="minorHAnsi"/>
        </w:rPr>
        <w:t xml:space="preserve">, and build human capacity to enable government to address </w:t>
      </w:r>
      <w:r w:rsidRPr="00CB0C3A">
        <w:rPr>
          <w:rFonts w:asciiTheme="minorHAnsi" w:hAnsiTheme="minorHAnsi"/>
        </w:rPr>
        <w:t xml:space="preserve">economic </w:t>
      </w:r>
      <w:r w:rsidR="00AB6450" w:rsidRPr="00CB0C3A">
        <w:rPr>
          <w:rFonts w:asciiTheme="minorHAnsi" w:hAnsiTheme="minorHAnsi"/>
        </w:rPr>
        <w:t>and</w:t>
      </w:r>
      <w:r w:rsidRPr="00CB0C3A">
        <w:rPr>
          <w:rFonts w:asciiTheme="minorHAnsi" w:hAnsiTheme="minorHAnsi"/>
        </w:rPr>
        <w:t xml:space="preserve"> social risks and vulnerabilities</w:t>
      </w:r>
      <w:r w:rsidR="000207D3" w:rsidRPr="00CB0C3A">
        <w:rPr>
          <w:rFonts w:asciiTheme="minorHAnsi" w:hAnsiTheme="minorHAnsi"/>
        </w:rPr>
        <w:t xml:space="preserve"> (i.e. cash and care)</w:t>
      </w:r>
      <w:r w:rsidRPr="00CB0C3A">
        <w:rPr>
          <w:rFonts w:asciiTheme="minorHAnsi" w:hAnsiTheme="minorHAnsi"/>
        </w:rPr>
        <w:t xml:space="preserve">. </w:t>
      </w:r>
      <w:r w:rsidR="00B22BCC" w:rsidRPr="00CB0C3A">
        <w:rPr>
          <w:rFonts w:asciiTheme="minorHAnsi" w:hAnsiTheme="minorHAnsi"/>
        </w:rPr>
        <w:t xml:space="preserve">The results also contribute to the government’s </w:t>
      </w:r>
      <w:r w:rsidR="00B22BCC" w:rsidRPr="00CB0C3A">
        <w:rPr>
          <w:rStyle w:val="Portuguese"/>
          <w:rFonts w:asciiTheme="minorHAnsi" w:hAnsiTheme="minorHAnsi"/>
          <w:lang w:val="en-GB"/>
        </w:rPr>
        <w:t xml:space="preserve">Plano </w:t>
      </w:r>
      <w:proofErr w:type="spellStart"/>
      <w:r w:rsidR="00B22BCC" w:rsidRPr="00CB0C3A">
        <w:rPr>
          <w:rStyle w:val="Portuguese"/>
          <w:rFonts w:asciiTheme="minorHAnsi" w:hAnsiTheme="minorHAnsi"/>
          <w:lang w:val="en-GB"/>
        </w:rPr>
        <w:t>Quinquenal</w:t>
      </w:r>
      <w:proofErr w:type="spellEnd"/>
      <w:r w:rsidR="00B22BCC" w:rsidRPr="00CB0C3A">
        <w:rPr>
          <w:rStyle w:val="Portuguese"/>
          <w:rFonts w:asciiTheme="minorHAnsi" w:hAnsiTheme="minorHAnsi"/>
          <w:lang w:val="en-GB"/>
        </w:rPr>
        <w:t xml:space="preserve"> do </w:t>
      </w:r>
      <w:proofErr w:type="spellStart"/>
      <w:r w:rsidR="00B22BCC" w:rsidRPr="00CB0C3A">
        <w:rPr>
          <w:rStyle w:val="Portuguese"/>
          <w:rFonts w:asciiTheme="minorHAnsi" w:hAnsiTheme="minorHAnsi"/>
          <w:lang w:val="en-GB"/>
        </w:rPr>
        <w:t>Governo</w:t>
      </w:r>
      <w:proofErr w:type="spellEnd"/>
      <w:r w:rsidR="00B22BCC" w:rsidRPr="00CB0C3A">
        <w:rPr>
          <w:rFonts w:asciiTheme="minorHAnsi" w:hAnsiTheme="minorHAnsi"/>
        </w:rPr>
        <w:t>, regional frameworks like African Union’s “Social Policy Framework for Africa” and Southern Africa Development Community (SADC) Strategic Framework and Program for Action and to the Sustainable Development Goals.</w:t>
      </w:r>
    </w:p>
    <w:p w14:paraId="313ED132" w14:textId="77777777" w:rsidR="003A3A42" w:rsidRPr="00CB0C3A" w:rsidRDefault="35E03EEE" w:rsidP="007412D5">
      <w:pPr>
        <w:spacing w:line="240" w:lineRule="auto"/>
        <w:jc w:val="both"/>
        <w:rPr>
          <w:rFonts w:asciiTheme="minorHAnsi" w:hAnsiTheme="minorHAnsi"/>
        </w:rPr>
      </w:pPr>
      <w:r w:rsidRPr="00CB0C3A">
        <w:rPr>
          <w:rFonts w:asciiTheme="minorHAnsi" w:hAnsiTheme="minorHAnsi"/>
        </w:rPr>
        <w:t>The Joint Programme will follow the principles of the Universal Social Protection Floor (ILO Recommendation 202) and the strategic areas and principles of cooperation between the United Nations and the Government of Mozambique, as laid down in the recently endorsed United Nations Development Assistance Framework (UNDAF) for the period 2017-2020, and will guide UN interventions towards achieving Outcome 5 of such framework. The One UN Joint Programme on Social Protection will also contribute to the achievement of Sustainable Development Goals (SDGs) in Mozambique, with special focus on Goal 1 (End poverty in all its forms everywhere), Goal 2 (End hunger, achieve food security and improved nutrition, and promote sustainable agriculture), Goal 3 Ensure healthy lives and promote well-being for all at all ages) and Goal 10 (Reduce inequality within and among countries).</w:t>
      </w:r>
    </w:p>
    <w:p w14:paraId="313ED133" w14:textId="77777777" w:rsidR="00D84357" w:rsidRPr="00CB0C3A" w:rsidRDefault="35E03EEE" w:rsidP="008F6B76">
      <w:pPr>
        <w:spacing w:line="240" w:lineRule="auto"/>
        <w:jc w:val="both"/>
        <w:rPr>
          <w:rFonts w:asciiTheme="minorHAnsi" w:hAnsiTheme="minorHAnsi"/>
        </w:rPr>
      </w:pPr>
      <w:r w:rsidRPr="00CB0C3A">
        <w:rPr>
          <w:rFonts w:asciiTheme="minorHAnsi" w:hAnsiTheme="minorHAnsi"/>
        </w:rPr>
        <w:t xml:space="preserve">The Joint Programme has been structured around a coherent package of interventions, all of which are included in the ENSSB II, but where the UN agencies have the mandate, capacity and strong working relationships with government partners </w:t>
      </w:r>
      <w:proofErr w:type="gramStart"/>
      <w:r w:rsidRPr="00CB0C3A">
        <w:rPr>
          <w:rFonts w:asciiTheme="minorHAnsi" w:hAnsiTheme="minorHAnsi"/>
        </w:rPr>
        <w:t>so as to</w:t>
      </w:r>
      <w:proofErr w:type="gramEnd"/>
      <w:r w:rsidRPr="00CB0C3A">
        <w:rPr>
          <w:rFonts w:asciiTheme="minorHAnsi" w:hAnsiTheme="minorHAnsi"/>
        </w:rPr>
        <w:t xml:space="preserve"> further strengthen the social protection framework.  Over the course of the programme (2017-2019), the two UN agencies involved (ILO and UNICEF) will work with partners at national, provincial and district levels to deliver the following results.</w:t>
      </w:r>
    </w:p>
    <w:p w14:paraId="313ED134" w14:textId="77777777" w:rsidR="00D84357" w:rsidRPr="00CB0C3A" w:rsidRDefault="35E03EEE" w:rsidP="35E03EEE">
      <w:pPr>
        <w:spacing w:after="0" w:line="240" w:lineRule="auto"/>
        <w:jc w:val="both"/>
        <w:rPr>
          <w:rFonts w:asciiTheme="minorHAnsi" w:hAnsiTheme="minorHAnsi"/>
          <w:b/>
          <w:bCs/>
          <w:color w:val="365F91" w:themeColor="accent1" w:themeShade="BF"/>
        </w:rPr>
      </w:pPr>
      <w:bookmarkStart w:id="17" w:name="_Toc400365895"/>
      <w:r w:rsidRPr="00CB0C3A">
        <w:rPr>
          <w:rFonts w:asciiTheme="minorHAnsi" w:hAnsiTheme="minorHAnsi"/>
          <w:b/>
          <w:bCs/>
          <w:color w:val="365F91" w:themeColor="accent1" w:themeShade="BF"/>
        </w:rPr>
        <w:t>Impact</w:t>
      </w:r>
      <w:bookmarkEnd w:id="17"/>
    </w:p>
    <w:p w14:paraId="313ED135" w14:textId="77777777" w:rsidR="006361A8" w:rsidRPr="00CB0C3A" w:rsidRDefault="35E03EEE" w:rsidP="35E03EEE">
      <w:pPr>
        <w:rPr>
          <w:rFonts w:asciiTheme="minorHAnsi" w:eastAsia="Times New Roman" w:hAnsiTheme="minorHAnsi"/>
          <w:b/>
          <w:bCs/>
          <w:sz w:val="24"/>
          <w:szCs w:val="24"/>
        </w:rPr>
      </w:pPr>
      <w:r w:rsidRPr="00CB0C3A">
        <w:rPr>
          <w:rFonts w:asciiTheme="minorHAnsi" w:eastAsia="Times New Roman" w:hAnsiTheme="minorHAnsi"/>
          <w:b/>
          <w:bCs/>
          <w:sz w:val="24"/>
          <w:szCs w:val="24"/>
        </w:rPr>
        <w:t>By 2020, evidence based and coordinated programmes and capable human resources, effectively reach the most vulnerable segment of the populations</w:t>
      </w:r>
    </w:p>
    <w:p w14:paraId="313ED136" w14:textId="77777777" w:rsidR="00D84357" w:rsidRPr="00CB0C3A" w:rsidRDefault="35E03EEE" w:rsidP="35E03EEE">
      <w:pPr>
        <w:spacing w:after="120" w:line="240" w:lineRule="auto"/>
        <w:rPr>
          <w:rFonts w:asciiTheme="minorHAnsi" w:eastAsiaTheme="minorEastAsia" w:hAnsiTheme="minorHAnsi" w:cstheme="minorBidi"/>
          <w:b/>
          <w:bCs/>
          <w:color w:val="365F91" w:themeColor="accent1" w:themeShade="BF"/>
        </w:rPr>
      </w:pPr>
      <w:r w:rsidRPr="00CB0C3A">
        <w:rPr>
          <w:rFonts w:asciiTheme="minorHAnsi" w:hAnsiTheme="minorHAnsi"/>
          <w:b/>
          <w:bCs/>
          <w:color w:val="365F91" w:themeColor="accent1" w:themeShade="BF"/>
        </w:rPr>
        <w:t>Outcomes</w:t>
      </w:r>
    </w:p>
    <w:p w14:paraId="313ED137" w14:textId="77777777" w:rsidR="007412D5" w:rsidRPr="00CB0C3A" w:rsidRDefault="35E03EEE" w:rsidP="35E03EEE">
      <w:pPr>
        <w:pStyle w:val="ListParagraph"/>
        <w:numPr>
          <w:ilvl w:val="0"/>
          <w:numId w:val="49"/>
        </w:numPr>
        <w:spacing w:line="240" w:lineRule="auto"/>
        <w:jc w:val="both"/>
        <w:rPr>
          <w:rFonts w:asciiTheme="minorHAnsi" w:hAnsiTheme="minorHAnsi"/>
          <w:color w:val="000000" w:themeColor="text1"/>
          <w:sz w:val="22"/>
          <w:szCs w:val="22"/>
        </w:rPr>
      </w:pPr>
      <w:r w:rsidRPr="00CB0C3A">
        <w:rPr>
          <w:rFonts w:asciiTheme="minorHAnsi" w:hAnsiTheme="minorHAnsi"/>
          <w:color w:val="000000" w:themeColor="text1"/>
          <w:sz w:val="22"/>
          <w:szCs w:val="22"/>
        </w:rPr>
        <w:t xml:space="preserve">By 2020, clear programmes and policies designed to operationalize the ENSSB II </w:t>
      </w:r>
    </w:p>
    <w:p w14:paraId="313ED138" w14:textId="77777777" w:rsidR="007412D5" w:rsidRPr="00CB0C3A" w:rsidRDefault="35E03EEE" w:rsidP="35E03EEE">
      <w:pPr>
        <w:pStyle w:val="ListParagraph"/>
        <w:numPr>
          <w:ilvl w:val="0"/>
          <w:numId w:val="49"/>
        </w:numPr>
        <w:spacing w:line="240" w:lineRule="auto"/>
        <w:jc w:val="both"/>
        <w:rPr>
          <w:rFonts w:asciiTheme="minorHAnsi" w:hAnsiTheme="minorHAnsi"/>
          <w:color w:val="000000" w:themeColor="text1"/>
          <w:sz w:val="22"/>
          <w:szCs w:val="22"/>
        </w:rPr>
      </w:pPr>
      <w:r w:rsidRPr="00CB0C3A">
        <w:rPr>
          <w:rFonts w:asciiTheme="minorHAnsi" w:hAnsiTheme="minorHAnsi"/>
          <w:color w:val="000000" w:themeColor="text1"/>
          <w:sz w:val="22"/>
          <w:szCs w:val="22"/>
        </w:rPr>
        <w:t>By 2020, robust evidence and clear advocacy on key components of the ENSSB II</w:t>
      </w:r>
    </w:p>
    <w:p w14:paraId="313ED139" w14:textId="77777777" w:rsidR="007412D5" w:rsidRPr="00CB0C3A" w:rsidRDefault="35E03EEE" w:rsidP="35E03EEE">
      <w:pPr>
        <w:pStyle w:val="ListParagraph"/>
        <w:numPr>
          <w:ilvl w:val="0"/>
          <w:numId w:val="49"/>
        </w:numPr>
        <w:spacing w:line="240" w:lineRule="auto"/>
        <w:jc w:val="both"/>
        <w:rPr>
          <w:rFonts w:asciiTheme="minorHAnsi" w:hAnsiTheme="minorHAnsi"/>
          <w:color w:val="000000" w:themeColor="text1"/>
          <w:sz w:val="22"/>
          <w:szCs w:val="22"/>
        </w:rPr>
      </w:pPr>
      <w:r w:rsidRPr="00CB0C3A">
        <w:rPr>
          <w:rFonts w:asciiTheme="minorHAnsi" w:hAnsiTheme="minorHAnsi"/>
          <w:color w:val="000000" w:themeColor="text1"/>
          <w:sz w:val="22"/>
          <w:szCs w:val="22"/>
        </w:rPr>
        <w:t>By 2020, strengthened MGCAS’s capacity to coordinate and implement the ENSSB II.</w:t>
      </w:r>
    </w:p>
    <w:p w14:paraId="313ED13A" w14:textId="77777777" w:rsidR="00350FC9" w:rsidRPr="00CB0C3A" w:rsidRDefault="35E03EEE" w:rsidP="35E03EEE">
      <w:pPr>
        <w:spacing w:before="120" w:after="0" w:line="240" w:lineRule="auto"/>
        <w:jc w:val="both"/>
        <w:rPr>
          <w:rFonts w:asciiTheme="minorHAnsi" w:eastAsiaTheme="minorEastAsia" w:hAnsiTheme="minorHAnsi" w:cstheme="minorBidi"/>
          <w:color w:val="000000" w:themeColor="text1"/>
        </w:rPr>
      </w:pPr>
      <w:r w:rsidRPr="00CB0C3A">
        <w:rPr>
          <w:rFonts w:asciiTheme="minorHAnsi" w:hAnsiTheme="minorHAnsi"/>
          <w:color w:val="000000" w:themeColor="text1"/>
        </w:rPr>
        <w:t>The Joint Programme has been designed and structured around a set of core results that are critical to operationalizing the ENSSB II.  Outcome 1 focusses on the design component; it includes the procedural work required for the new revised programmes in addition to establishing e-INAS and M&amp;E system.  Outcome 2 focusses on generating data and evidence to inform advocacy efforts, policy work and potential programme scale-up.  Finally, Outcome 3 focusses on the implementation and capacity development necessary to operationalize the new social protection programmes.</w:t>
      </w:r>
    </w:p>
    <w:p w14:paraId="313ED13B" w14:textId="77777777" w:rsidR="00C638C9" w:rsidRPr="00CB0C3A" w:rsidRDefault="00C638C9" w:rsidP="005E3D93">
      <w:pPr>
        <w:spacing w:before="120" w:after="0" w:line="240" w:lineRule="auto"/>
        <w:jc w:val="both"/>
        <w:rPr>
          <w:rFonts w:asciiTheme="minorHAnsi" w:hAnsiTheme="minorHAnsi"/>
          <w:color w:val="000000"/>
        </w:rPr>
      </w:pPr>
    </w:p>
    <w:p w14:paraId="313ED13C" w14:textId="77777777" w:rsidR="00C638C9" w:rsidRPr="00CB0C3A" w:rsidRDefault="00C638C9" w:rsidP="005E3D93">
      <w:pPr>
        <w:spacing w:before="120" w:after="0" w:line="240" w:lineRule="auto"/>
        <w:jc w:val="both"/>
        <w:rPr>
          <w:rFonts w:asciiTheme="minorHAnsi" w:hAnsiTheme="minorHAnsi"/>
          <w:color w:val="000000" w:themeColor="text1"/>
        </w:rPr>
      </w:pPr>
    </w:p>
    <w:p w14:paraId="313ED13D" w14:textId="77777777" w:rsidR="00882711" w:rsidRPr="00CB0C3A" w:rsidRDefault="35E03EEE" w:rsidP="35E03EEE">
      <w:pPr>
        <w:pStyle w:val="ListParagraph"/>
        <w:numPr>
          <w:ilvl w:val="0"/>
          <w:numId w:val="36"/>
        </w:numPr>
        <w:spacing w:before="240" w:after="120" w:line="240" w:lineRule="auto"/>
        <w:ind w:left="274" w:hanging="274"/>
        <w:contextualSpacing w:val="0"/>
        <w:jc w:val="both"/>
        <w:rPr>
          <w:rFonts w:asciiTheme="minorHAnsi" w:hAnsiTheme="minorHAnsi"/>
          <w:b/>
          <w:bCs/>
          <w:color w:val="000000" w:themeColor="text1"/>
        </w:rPr>
      </w:pPr>
      <w:r w:rsidRPr="00CB0C3A">
        <w:rPr>
          <w:rFonts w:asciiTheme="minorHAnsi" w:hAnsiTheme="minorHAnsi"/>
          <w:b/>
          <w:bCs/>
          <w:color w:val="000000" w:themeColor="text1"/>
        </w:rPr>
        <w:t xml:space="preserve">By 2020, clear programmes and policies designed to operationalize the ENSSB II </w:t>
      </w:r>
    </w:p>
    <w:p w14:paraId="313ED13E" w14:textId="77777777" w:rsidR="001E0466" w:rsidRPr="00CB0C3A" w:rsidRDefault="35E03EEE" w:rsidP="35E03EEE">
      <w:pPr>
        <w:shd w:val="clear" w:color="auto" w:fill="FFFFFF" w:themeFill="background1"/>
        <w:spacing w:after="120" w:line="240" w:lineRule="auto"/>
        <w:jc w:val="both"/>
        <w:rPr>
          <w:rFonts w:asciiTheme="minorHAnsi" w:hAnsiTheme="minorHAnsi"/>
          <w:lang w:eastAsia="en-AU"/>
        </w:rPr>
      </w:pPr>
      <w:r w:rsidRPr="00CB0C3A">
        <w:rPr>
          <w:rFonts w:asciiTheme="minorHAnsi" w:hAnsiTheme="minorHAnsi"/>
          <w:lang w:eastAsia="en-AU"/>
        </w:rPr>
        <w:t xml:space="preserve">Mozambique has made good progress in developing its social protection coverage, however the programmes need to be adjusted as with the approval of the ENSSB II (2016-2024) the Government committed to move to quasi-universal categorical schemes.  PSSB will include 3 different targeting interventions:  1) Child Grant (along principles of cash and care) 2) Old Age grant and 3) Disability and chronic and degenerative disease grant. In addition, the PASD will be redesigned and streamlined </w:t>
      </w:r>
      <w:proofErr w:type="gramStart"/>
      <w:r w:rsidRPr="00CB0C3A">
        <w:rPr>
          <w:rFonts w:asciiTheme="minorHAnsi" w:hAnsiTheme="minorHAnsi"/>
          <w:lang w:eastAsia="en-AU"/>
        </w:rPr>
        <w:t>in order to</w:t>
      </w:r>
      <w:proofErr w:type="gramEnd"/>
      <w:r w:rsidRPr="00CB0C3A">
        <w:rPr>
          <w:rFonts w:asciiTheme="minorHAnsi" w:hAnsiTheme="minorHAnsi"/>
          <w:lang w:eastAsia="en-AU"/>
        </w:rPr>
        <w:t xml:space="preserve"> simplify eligibility criteria and package of assistance while incorporating support for families facing weather related shocks, and, the PASP will be refined </w:t>
      </w:r>
      <w:r w:rsidRPr="00CB0C3A">
        <w:rPr>
          <w:rFonts w:asciiTheme="minorHAnsi" w:hAnsiTheme="minorHAnsi"/>
          <w:lang w:eastAsia="en-AU"/>
        </w:rPr>
        <w:lastRenderedPageBreak/>
        <w:t xml:space="preserve">to ensure that components of Public Works better support income generation and enable families to be more resilient to climate change.  </w:t>
      </w:r>
    </w:p>
    <w:p w14:paraId="313ED13F" w14:textId="77777777" w:rsidR="45A176E7" w:rsidRPr="00CB0C3A" w:rsidRDefault="35E03EEE" w:rsidP="35E03EEE">
      <w:pPr>
        <w:shd w:val="clear" w:color="auto" w:fill="FFFFFF" w:themeFill="background1"/>
        <w:spacing w:after="120" w:line="240" w:lineRule="auto"/>
        <w:jc w:val="both"/>
        <w:rPr>
          <w:rFonts w:asciiTheme="minorHAnsi" w:hAnsiTheme="minorHAnsi"/>
          <w:lang w:eastAsia="en-AU"/>
        </w:rPr>
      </w:pPr>
      <w:r w:rsidRPr="00CB0C3A">
        <w:rPr>
          <w:rFonts w:asciiTheme="minorHAnsi" w:hAnsiTheme="minorHAnsi"/>
          <w:lang w:eastAsia="en-AU"/>
        </w:rPr>
        <w:t>Under this outcome, the Joint Programme will support the development of comprehensive, clear programmes, tools and operational processes to enable implementing partners to operationalise the ENSSB II.</w:t>
      </w:r>
    </w:p>
    <w:p w14:paraId="313ED140" w14:textId="77777777" w:rsidR="00C75726" w:rsidRPr="00CB0C3A" w:rsidRDefault="001E0466" w:rsidP="35E03EEE">
      <w:pPr>
        <w:spacing w:after="120" w:line="240" w:lineRule="auto"/>
        <w:jc w:val="both"/>
        <w:rPr>
          <w:rFonts w:asciiTheme="minorHAnsi" w:hAnsiTheme="minorHAnsi"/>
          <w:lang w:eastAsia="en-AU"/>
        </w:rPr>
      </w:pPr>
      <w:r w:rsidRPr="00CB0C3A">
        <w:rPr>
          <w:rFonts w:asciiTheme="minorHAnsi" w:hAnsiTheme="minorHAnsi"/>
          <w:b/>
          <w:bCs/>
          <w:lang w:eastAsia="en-AU"/>
        </w:rPr>
        <w:t>Output 1</w:t>
      </w:r>
      <w:r w:rsidR="00AE58AB" w:rsidRPr="00CB0C3A">
        <w:rPr>
          <w:rFonts w:asciiTheme="minorHAnsi" w:hAnsiTheme="minorHAnsi"/>
          <w:b/>
          <w:bCs/>
          <w:lang w:eastAsia="en-AU"/>
        </w:rPr>
        <w:t>.1</w:t>
      </w:r>
      <w:r w:rsidRPr="00CB0C3A">
        <w:rPr>
          <w:rFonts w:asciiTheme="minorHAnsi" w:hAnsiTheme="minorHAnsi"/>
          <w:b/>
          <w:bCs/>
          <w:lang w:eastAsia="en-AU"/>
        </w:rPr>
        <w:t xml:space="preserve"> </w:t>
      </w:r>
      <w:r w:rsidR="00CE3A43" w:rsidRPr="00CB0C3A">
        <w:rPr>
          <w:rFonts w:asciiTheme="minorHAnsi" w:hAnsiTheme="minorHAnsi"/>
          <w:lang w:eastAsia="en-AU"/>
        </w:rPr>
        <w:t>focus</w:t>
      </w:r>
      <w:r w:rsidRPr="00CB0C3A">
        <w:rPr>
          <w:rFonts w:asciiTheme="minorHAnsi" w:hAnsiTheme="minorHAnsi"/>
          <w:lang w:eastAsia="en-AU"/>
        </w:rPr>
        <w:t>ses</w:t>
      </w:r>
      <w:r w:rsidR="00CE3A43" w:rsidRPr="00CB0C3A">
        <w:rPr>
          <w:rFonts w:asciiTheme="minorHAnsi" w:hAnsiTheme="minorHAnsi"/>
          <w:lang w:eastAsia="en-AU"/>
        </w:rPr>
        <w:t xml:space="preserve"> on </w:t>
      </w:r>
      <w:r w:rsidRPr="00CB0C3A">
        <w:rPr>
          <w:rFonts w:asciiTheme="minorHAnsi" w:hAnsiTheme="minorHAnsi"/>
          <w:lang w:eastAsia="en-AU"/>
        </w:rPr>
        <w:t xml:space="preserve">ensuring that </w:t>
      </w:r>
      <w:r w:rsidRPr="00CB0C3A">
        <w:rPr>
          <w:rFonts w:asciiTheme="minorHAnsi" w:hAnsiTheme="minorHAnsi"/>
          <w:b/>
          <w:bCs/>
          <w:lang w:eastAsia="en-AU"/>
        </w:rPr>
        <w:t>new programmes are designed</w:t>
      </w:r>
      <w:r w:rsidRPr="00CB0C3A">
        <w:rPr>
          <w:rFonts w:asciiTheme="minorHAnsi" w:hAnsiTheme="minorHAnsi"/>
          <w:lang w:eastAsia="en-AU"/>
        </w:rPr>
        <w:t xml:space="preserve">, </w:t>
      </w:r>
      <w:r w:rsidR="00E86F1E" w:rsidRPr="00CB0C3A">
        <w:rPr>
          <w:rFonts w:asciiTheme="minorHAnsi" w:hAnsiTheme="minorHAnsi"/>
          <w:lang w:eastAsia="en-AU"/>
        </w:rPr>
        <w:t xml:space="preserve">as part of one process for all the programs in the ENSSB II, </w:t>
      </w:r>
      <w:r w:rsidR="00C75726" w:rsidRPr="00CB0C3A">
        <w:rPr>
          <w:rFonts w:asciiTheme="minorHAnsi" w:hAnsiTheme="minorHAnsi"/>
          <w:lang w:eastAsia="en-AU"/>
        </w:rPr>
        <w:t xml:space="preserve">including the </w:t>
      </w:r>
      <w:r w:rsidR="00E86F1E" w:rsidRPr="00CB0C3A">
        <w:rPr>
          <w:rFonts w:asciiTheme="minorHAnsi" w:hAnsiTheme="minorHAnsi"/>
          <w:lang w:eastAsia="en-AU"/>
        </w:rPr>
        <w:t xml:space="preserve">new component in the PASSB such as the </w:t>
      </w:r>
      <w:r w:rsidR="00C75726" w:rsidRPr="00CB0C3A">
        <w:rPr>
          <w:rFonts w:asciiTheme="minorHAnsi" w:hAnsiTheme="minorHAnsi"/>
          <w:lang w:eastAsia="en-AU"/>
        </w:rPr>
        <w:t xml:space="preserve">Child Grant, </w:t>
      </w:r>
      <w:r w:rsidR="00E86F1E" w:rsidRPr="00CB0C3A">
        <w:rPr>
          <w:rFonts w:asciiTheme="minorHAnsi" w:hAnsiTheme="minorHAnsi"/>
          <w:lang w:eastAsia="en-AU"/>
        </w:rPr>
        <w:t xml:space="preserve">and the </w:t>
      </w:r>
      <w:r w:rsidR="00C75726" w:rsidRPr="00CB0C3A">
        <w:rPr>
          <w:rFonts w:asciiTheme="minorHAnsi" w:hAnsiTheme="minorHAnsi"/>
          <w:lang w:eastAsia="en-AU"/>
        </w:rPr>
        <w:t>revisions to the Old Age and Disability programmes.</w:t>
      </w:r>
      <w:r w:rsidR="006F5DE3" w:rsidRPr="00CB0C3A">
        <w:rPr>
          <w:rStyle w:val="FootnoteReference"/>
          <w:rFonts w:asciiTheme="minorHAnsi" w:hAnsiTheme="minorHAnsi"/>
          <w:lang w:eastAsia="en-AU"/>
        </w:rPr>
        <w:t xml:space="preserve"> </w:t>
      </w:r>
      <w:r w:rsidR="006F5DE3" w:rsidRPr="00CB0C3A">
        <w:rPr>
          <w:rStyle w:val="FootnoteReference"/>
          <w:rFonts w:asciiTheme="minorHAnsi" w:hAnsiTheme="minorHAnsi"/>
          <w:lang w:eastAsia="en-AU"/>
        </w:rPr>
        <w:footnoteReference w:id="18"/>
      </w:r>
      <w:r w:rsidR="006F5DE3" w:rsidRPr="00CB0C3A">
        <w:rPr>
          <w:rFonts w:asciiTheme="minorHAnsi" w:hAnsiTheme="minorHAnsi"/>
          <w:lang w:eastAsia="en-AU"/>
        </w:rPr>
        <w:t xml:space="preserve"> </w:t>
      </w:r>
      <w:r w:rsidR="00C75726" w:rsidRPr="00CB0C3A">
        <w:rPr>
          <w:rFonts w:asciiTheme="minorHAnsi" w:hAnsiTheme="minorHAnsi"/>
          <w:lang w:eastAsia="en-AU"/>
        </w:rPr>
        <w:t xml:space="preserve">  </w:t>
      </w:r>
    </w:p>
    <w:p w14:paraId="313ED141" w14:textId="77777777" w:rsidR="005D4AE1" w:rsidRPr="00CB0C3A" w:rsidRDefault="004D4F51" w:rsidP="00147406">
      <w:pPr>
        <w:spacing w:before="120" w:after="0" w:line="240" w:lineRule="auto"/>
        <w:jc w:val="both"/>
        <w:rPr>
          <w:rFonts w:asciiTheme="minorHAnsi" w:hAnsiTheme="minorHAnsi"/>
        </w:rPr>
      </w:pPr>
      <w:r w:rsidRPr="00CB0C3A">
        <w:rPr>
          <w:rFonts w:asciiTheme="minorHAnsi" w:hAnsiTheme="minorHAnsi"/>
        </w:rPr>
        <w:t xml:space="preserve">One of the critical characteristics of the new </w:t>
      </w:r>
      <w:r w:rsidR="008F7AB1" w:rsidRPr="00CB0C3A">
        <w:rPr>
          <w:rFonts w:asciiTheme="minorHAnsi" w:hAnsiTheme="minorHAnsi"/>
        </w:rPr>
        <w:t xml:space="preserve">ENSSB </w:t>
      </w:r>
      <w:r w:rsidRPr="00CB0C3A">
        <w:rPr>
          <w:rFonts w:asciiTheme="minorHAnsi" w:hAnsiTheme="minorHAnsi"/>
        </w:rPr>
        <w:t xml:space="preserve">is that it </w:t>
      </w:r>
      <w:r w:rsidR="004B64FF" w:rsidRPr="00CB0C3A">
        <w:rPr>
          <w:rFonts w:asciiTheme="minorHAnsi" w:hAnsiTheme="minorHAnsi"/>
        </w:rPr>
        <w:t>is child-sensitive and seeks to</w:t>
      </w:r>
      <w:r w:rsidRPr="00CB0C3A">
        <w:rPr>
          <w:rFonts w:asciiTheme="minorHAnsi" w:hAnsiTheme="minorHAnsi"/>
        </w:rPr>
        <w:t xml:space="preserve"> increase the wellbeing of children such as health, </w:t>
      </w:r>
      <w:r w:rsidR="008F7AB1" w:rsidRPr="00CB0C3A">
        <w:rPr>
          <w:rFonts w:asciiTheme="minorHAnsi" w:hAnsiTheme="minorHAnsi"/>
        </w:rPr>
        <w:t xml:space="preserve">nutrition and protection </w:t>
      </w:r>
      <w:r w:rsidRPr="00CB0C3A">
        <w:rPr>
          <w:rFonts w:asciiTheme="minorHAnsi" w:hAnsiTheme="minorHAnsi"/>
        </w:rPr>
        <w:t xml:space="preserve">in Mozambique. The evidence is clear that social protection interventions delivered to children in a developmental manner have the potential to effectively promote both economic growth and social equity in a meaningful and sustainable manner. </w:t>
      </w:r>
      <w:r w:rsidR="008F7AB1" w:rsidRPr="00CB0C3A">
        <w:rPr>
          <w:rFonts w:asciiTheme="minorHAnsi" w:hAnsiTheme="minorHAnsi"/>
        </w:rPr>
        <w:t>Furthermore,</w:t>
      </w:r>
      <w:r w:rsidRPr="00CB0C3A">
        <w:rPr>
          <w:rFonts w:asciiTheme="minorHAnsi" w:hAnsiTheme="minorHAnsi"/>
        </w:rPr>
        <w:t xml:space="preserve"> early interventions during crucial developmental stages generate the highest returns on this investment.</w:t>
      </w:r>
      <w:r w:rsidRPr="00CB0C3A">
        <w:rPr>
          <w:rStyle w:val="FootnoteReference"/>
          <w:rFonts w:asciiTheme="minorHAnsi" w:hAnsiTheme="minorHAnsi"/>
        </w:rPr>
        <w:footnoteReference w:id="19"/>
      </w:r>
      <w:r w:rsidRPr="00CB0C3A">
        <w:rPr>
          <w:rFonts w:asciiTheme="minorHAnsi" w:hAnsiTheme="minorHAnsi"/>
        </w:rPr>
        <w:t xml:space="preserve">  The ENSSB II includes </w:t>
      </w:r>
      <w:r w:rsidR="00752555" w:rsidRPr="00CB0C3A">
        <w:rPr>
          <w:rFonts w:asciiTheme="minorHAnsi" w:hAnsiTheme="minorHAnsi"/>
        </w:rPr>
        <w:t>a</w:t>
      </w:r>
      <w:r w:rsidRPr="00CB0C3A">
        <w:rPr>
          <w:rFonts w:asciiTheme="minorHAnsi" w:hAnsiTheme="minorHAnsi"/>
        </w:rPr>
        <w:t xml:space="preserve"> </w:t>
      </w:r>
      <w:r w:rsidR="000D3BFA" w:rsidRPr="00CB0C3A">
        <w:rPr>
          <w:rFonts w:asciiTheme="minorHAnsi" w:hAnsiTheme="minorHAnsi"/>
          <w:b/>
          <w:bCs/>
        </w:rPr>
        <w:t>Child G</w:t>
      </w:r>
      <w:r w:rsidRPr="00CB0C3A">
        <w:rPr>
          <w:rFonts w:asciiTheme="minorHAnsi" w:hAnsiTheme="minorHAnsi"/>
          <w:b/>
          <w:bCs/>
        </w:rPr>
        <w:t>rant</w:t>
      </w:r>
      <w:r w:rsidRPr="00CB0C3A">
        <w:rPr>
          <w:rFonts w:asciiTheme="minorHAnsi" w:hAnsiTheme="minorHAnsi"/>
        </w:rPr>
        <w:t xml:space="preserve"> targeting a) children aged 0-2</w:t>
      </w:r>
      <w:r w:rsidR="008F7AB1" w:rsidRPr="00CB0C3A">
        <w:rPr>
          <w:rFonts w:asciiTheme="minorHAnsi" w:hAnsiTheme="minorHAnsi"/>
        </w:rPr>
        <w:t xml:space="preserve"> </w:t>
      </w:r>
      <w:r w:rsidRPr="00CB0C3A">
        <w:rPr>
          <w:rFonts w:asciiTheme="minorHAnsi" w:hAnsiTheme="minorHAnsi"/>
        </w:rPr>
        <w:t>y</w:t>
      </w:r>
      <w:r w:rsidR="008F7AB1" w:rsidRPr="00CB0C3A">
        <w:rPr>
          <w:rFonts w:asciiTheme="minorHAnsi" w:hAnsiTheme="minorHAnsi"/>
        </w:rPr>
        <w:t>ear</w:t>
      </w:r>
      <w:r w:rsidRPr="00CB0C3A">
        <w:rPr>
          <w:rFonts w:asciiTheme="minorHAnsi" w:hAnsiTheme="minorHAnsi"/>
        </w:rPr>
        <w:t>s, known as the ‘</w:t>
      </w:r>
      <w:proofErr w:type="spellStart"/>
      <w:r w:rsidRPr="00CB0C3A">
        <w:rPr>
          <w:rFonts w:asciiTheme="minorHAnsi" w:hAnsiTheme="minorHAnsi"/>
          <w:i/>
          <w:iCs/>
        </w:rPr>
        <w:t>Subsídio</w:t>
      </w:r>
      <w:proofErr w:type="spellEnd"/>
      <w:r w:rsidRPr="00CB0C3A">
        <w:rPr>
          <w:rFonts w:asciiTheme="minorHAnsi" w:hAnsiTheme="minorHAnsi"/>
          <w:i/>
          <w:iCs/>
        </w:rPr>
        <w:t xml:space="preserve"> de </w:t>
      </w:r>
      <w:proofErr w:type="spellStart"/>
      <w:r w:rsidRPr="00CB0C3A">
        <w:rPr>
          <w:rFonts w:asciiTheme="minorHAnsi" w:hAnsiTheme="minorHAnsi"/>
          <w:i/>
          <w:iCs/>
        </w:rPr>
        <w:t>Primeira</w:t>
      </w:r>
      <w:proofErr w:type="spellEnd"/>
      <w:r w:rsidRPr="00CB0C3A">
        <w:rPr>
          <w:rFonts w:asciiTheme="minorHAnsi" w:hAnsiTheme="minorHAnsi"/>
          <w:i/>
          <w:iCs/>
        </w:rPr>
        <w:t xml:space="preserve"> </w:t>
      </w:r>
      <w:proofErr w:type="spellStart"/>
      <w:r w:rsidRPr="00CB0C3A">
        <w:rPr>
          <w:rFonts w:asciiTheme="minorHAnsi" w:hAnsiTheme="minorHAnsi"/>
          <w:i/>
          <w:iCs/>
        </w:rPr>
        <w:t>Infância</w:t>
      </w:r>
      <w:proofErr w:type="spellEnd"/>
      <w:r w:rsidRPr="00CB0C3A">
        <w:rPr>
          <w:rFonts w:asciiTheme="minorHAnsi" w:hAnsiTheme="minorHAnsi"/>
        </w:rPr>
        <w:t xml:space="preserve">’ or early childhood allowance, b) child-headed households and c) orphaned children in poor households. </w:t>
      </w:r>
    </w:p>
    <w:p w14:paraId="313ED142" w14:textId="77777777" w:rsidR="0043498A" w:rsidRPr="00CB0C3A" w:rsidRDefault="35E03EEE" w:rsidP="35E03EEE">
      <w:pPr>
        <w:spacing w:before="120" w:after="0" w:line="240" w:lineRule="auto"/>
        <w:jc w:val="both"/>
        <w:rPr>
          <w:rFonts w:asciiTheme="minorHAnsi" w:hAnsiTheme="minorHAnsi"/>
          <w:sz w:val="24"/>
          <w:szCs w:val="24"/>
          <w:lang w:eastAsia="en-AU"/>
        </w:rPr>
      </w:pPr>
      <w:r w:rsidRPr="00CB0C3A">
        <w:rPr>
          <w:rFonts w:asciiTheme="minorHAnsi" w:hAnsiTheme="minorHAnsi"/>
        </w:rPr>
        <w:t xml:space="preserve">The Joint Programme (UNICEF) will support the Government of Mozambique (MGCAS and INAS) for developing the child grant component, finalizing </w:t>
      </w:r>
      <w:r w:rsidRPr="00CB0C3A">
        <w:rPr>
          <w:rFonts w:asciiTheme="minorHAnsi" w:hAnsiTheme="minorHAnsi"/>
          <w:lang w:eastAsia="en-AU"/>
        </w:rPr>
        <w:t xml:space="preserve">the design and test it </w:t>
      </w:r>
      <w:r w:rsidRPr="00CB0C3A">
        <w:rPr>
          <w:rFonts w:asciiTheme="minorHAnsi" w:hAnsiTheme="minorHAnsi"/>
        </w:rPr>
        <w:t>in at least 2 districts in one or two provinces that meet following conditions: High level of poverty and vulnerability; High level of malnutrition, following particularly stunting and wasting indicators; Basic conditions at province and district level for delivering it (enough capacity of authorities, basic communication infrastructure, etc.)</w:t>
      </w:r>
    </w:p>
    <w:p w14:paraId="313ED143" w14:textId="77777777" w:rsidR="00426ACD" w:rsidRPr="00CB0C3A" w:rsidRDefault="00205FB2" w:rsidP="35E03EEE">
      <w:pPr>
        <w:spacing w:before="120" w:after="0" w:line="240" w:lineRule="auto"/>
        <w:jc w:val="both"/>
        <w:rPr>
          <w:rFonts w:asciiTheme="minorHAnsi" w:hAnsiTheme="minorHAnsi"/>
          <w:lang w:eastAsia="en-AU"/>
        </w:rPr>
      </w:pPr>
      <w:r w:rsidRPr="00CB0C3A">
        <w:rPr>
          <w:rFonts w:asciiTheme="minorHAnsi" w:hAnsiTheme="minorHAnsi"/>
        </w:rPr>
        <w:t>The ENSSB II, including the child grant programme, are based on a scheme of ‘Cash &amp; Care’</w:t>
      </w:r>
      <w:r w:rsidRPr="00CB0C3A">
        <w:rPr>
          <w:rStyle w:val="FootnoteReference"/>
          <w:rFonts w:asciiTheme="minorHAnsi" w:hAnsiTheme="minorHAnsi"/>
        </w:rPr>
        <w:footnoteReference w:id="20"/>
      </w:r>
      <w:r w:rsidRPr="00CB0C3A">
        <w:rPr>
          <w:rFonts w:asciiTheme="minorHAnsi" w:hAnsiTheme="minorHAnsi"/>
        </w:rPr>
        <w:t xml:space="preserve"> recognizing that cash is not enough to generate accelerated positive results for children. Given that the grant is time-bound (only two years), the design of the child grant will need to find the right modality for quick registration of beneficiaries, almost </w:t>
      </w:r>
      <w:proofErr w:type="gramStart"/>
      <w:r w:rsidRPr="00CB0C3A">
        <w:rPr>
          <w:rFonts w:asciiTheme="minorHAnsi" w:hAnsiTheme="minorHAnsi"/>
        </w:rPr>
        <w:t>real time</w:t>
      </w:r>
      <w:proofErr w:type="gramEnd"/>
      <w:r w:rsidRPr="00CB0C3A">
        <w:rPr>
          <w:rFonts w:asciiTheme="minorHAnsi" w:hAnsiTheme="minorHAnsi"/>
        </w:rPr>
        <w:t xml:space="preserve"> monitoring system, and effective payment modalities.</w:t>
      </w:r>
      <w:r w:rsidR="0093735E" w:rsidRPr="00CB0C3A">
        <w:rPr>
          <w:rFonts w:asciiTheme="minorHAnsi" w:hAnsiTheme="minorHAnsi"/>
        </w:rPr>
        <w:t xml:space="preserve"> </w:t>
      </w:r>
      <w:r w:rsidR="35E03EEE" w:rsidRPr="00CB0C3A">
        <w:rPr>
          <w:rFonts w:asciiTheme="minorHAnsi" w:hAnsiTheme="minorHAnsi"/>
        </w:rPr>
        <w:t xml:space="preserve">An impact evaluation of the pilot will be conducted </w:t>
      </w:r>
      <w:r w:rsidR="35E03EEE" w:rsidRPr="00CB0C3A">
        <w:rPr>
          <w:rFonts w:asciiTheme="minorHAnsi" w:hAnsiTheme="minorHAnsi"/>
          <w:lang w:eastAsia="en-AU"/>
        </w:rPr>
        <w:t xml:space="preserve">that compares </w:t>
      </w:r>
      <w:r w:rsidR="35E03EEE" w:rsidRPr="00CB0C3A">
        <w:rPr>
          <w:rFonts w:asciiTheme="minorHAnsi" w:hAnsiTheme="minorHAnsi"/>
        </w:rPr>
        <w:t xml:space="preserve">beneficiary groups on cash and care, and household control groups to guide MGCAS in the scale up of </w:t>
      </w:r>
      <w:r w:rsidR="35E03EEE" w:rsidRPr="00CB0C3A">
        <w:rPr>
          <w:rFonts w:asciiTheme="minorHAnsi" w:hAnsiTheme="minorHAnsi"/>
          <w:color w:val="000000" w:themeColor="text1"/>
        </w:rPr>
        <w:t xml:space="preserve">the Child Grant. </w:t>
      </w:r>
      <w:r w:rsidR="0093735E" w:rsidRPr="00CB0C3A">
        <w:rPr>
          <w:rFonts w:asciiTheme="minorHAnsi" w:hAnsiTheme="minorHAnsi"/>
          <w:color w:val="000000" w:themeColor="text1"/>
        </w:rPr>
        <w:t xml:space="preserve">The impact evaluation will look at wellbeing outcomes on children within the time of the grant as well as provide information on the process implementation of the grant and its efficiency and effectiveness. </w:t>
      </w:r>
      <w:r w:rsidR="00E93F09" w:rsidRPr="00CB0C3A">
        <w:rPr>
          <w:rFonts w:asciiTheme="minorHAnsi" w:hAnsiTheme="minorHAnsi"/>
          <w:color w:val="000000" w:themeColor="text1"/>
        </w:rPr>
        <w:t>Quantitative data collection will include: baseline before the grant start</w:t>
      </w:r>
      <w:r w:rsidR="00752392" w:rsidRPr="00CB0C3A">
        <w:rPr>
          <w:rFonts w:asciiTheme="minorHAnsi" w:hAnsiTheme="minorHAnsi"/>
          <w:color w:val="000000" w:themeColor="text1"/>
        </w:rPr>
        <w:t>s</w:t>
      </w:r>
      <w:r w:rsidR="00E93F09" w:rsidRPr="00CB0C3A">
        <w:rPr>
          <w:rFonts w:asciiTheme="minorHAnsi" w:hAnsiTheme="minorHAnsi"/>
          <w:color w:val="000000" w:themeColor="text1"/>
        </w:rPr>
        <w:t xml:space="preserve">, after year one, after year 2, plus qualitative data collection on program implementation. </w:t>
      </w:r>
      <w:r w:rsidR="0093735E" w:rsidRPr="00CB0C3A">
        <w:rPr>
          <w:rFonts w:asciiTheme="minorHAnsi" w:hAnsiTheme="minorHAnsi"/>
          <w:color w:val="000000" w:themeColor="text1"/>
        </w:rPr>
        <w:t>The baseline and data collected during the first two year</w:t>
      </w:r>
      <w:r w:rsidR="00752392" w:rsidRPr="00CB0C3A">
        <w:rPr>
          <w:rFonts w:asciiTheme="minorHAnsi" w:hAnsiTheme="minorHAnsi"/>
          <w:color w:val="000000" w:themeColor="text1"/>
        </w:rPr>
        <w:t>s</w:t>
      </w:r>
      <w:r w:rsidR="0093735E" w:rsidRPr="00CB0C3A">
        <w:rPr>
          <w:rFonts w:asciiTheme="minorHAnsi" w:hAnsiTheme="minorHAnsi"/>
          <w:color w:val="000000" w:themeColor="text1"/>
        </w:rPr>
        <w:t xml:space="preserve"> starting phase will provide important informa</w:t>
      </w:r>
      <w:r w:rsidR="0055256D" w:rsidRPr="00CB0C3A">
        <w:rPr>
          <w:rFonts w:asciiTheme="minorHAnsi" w:hAnsiTheme="minorHAnsi"/>
          <w:color w:val="000000" w:themeColor="text1"/>
        </w:rPr>
        <w:t>tion to assess long term impact.</w:t>
      </w:r>
      <w:r w:rsidR="0093735E" w:rsidRPr="00CB0C3A">
        <w:rPr>
          <w:rFonts w:asciiTheme="minorHAnsi" w:hAnsiTheme="minorHAnsi"/>
          <w:color w:val="000000" w:themeColor="text1"/>
        </w:rPr>
        <w:t xml:space="preserve"> </w:t>
      </w:r>
    </w:p>
    <w:p w14:paraId="313ED144" w14:textId="77777777" w:rsidR="005D4AE1" w:rsidRPr="00CB0C3A" w:rsidRDefault="35E03EEE" w:rsidP="00147406">
      <w:pPr>
        <w:spacing w:before="120" w:after="0" w:line="240" w:lineRule="auto"/>
        <w:jc w:val="both"/>
        <w:rPr>
          <w:rFonts w:asciiTheme="minorHAnsi" w:hAnsiTheme="minorHAnsi"/>
        </w:rPr>
      </w:pPr>
      <w:r w:rsidRPr="00CB0C3A">
        <w:rPr>
          <w:rFonts w:asciiTheme="minorHAnsi" w:hAnsiTheme="minorHAnsi"/>
          <w:lang w:eastAsia="en-AU"/>
        </w:rPr>
        <w:t xml:space="preserve">The first </w:t>
      </w:r>
      <w:r w:rsidR="4A067453" w:rsidRPr="00CB0C3A">
        <w:rPr>
          <w:rFonts w:asciiTheme="minorHAnsi" w:hAnsiTheme="minorHAnsi"/>
          <w:lang w:eastAsia="en-AU"/>
        </w:rPr>
        <w:t>2 years</w:t>
      </w:r>
      <w:r w:rsidRPr="00CB0C3A">
        <w:rPr>
          <w:rFonts w:asciiTheme="minorHAnsi" w:hAnsiTheme="minorHAnsi"/>
          <w:lang w:eastAsia="en-AU"/>
        </w:rPr>
        <w:t xml:space="preserve"> of a child’s life offers a unique window of opportunity to invest in the cognitive development of the child</w:t>
      </w:r>
      <w:r w:rsidRPr="00CB0C3A">
        <w:rPr>
          <w:rFonts w:asciiTheme="minorHAnsi" w:hAnsiTheme="minorHAnsi"/>
        </w:rPr>
        <w:t xml:space="preserve"> as to promote positive behaviour-change related to adoption of positive nutrition practices, and to ensure the allowance is complemented by </w:t>
      </w:r>
      <w:r w:rsidR="4A067453" w:rsidRPr="00CB0C3A">
        <w:rPr>
          <w:rFonts w:asciiTheme="minorHAnsi" w:hAnsiTheme="minorHAnsi"/>
        </w:rPr>
        <w:t xml:space="preserve">health, nutrition and </w:t>
      </w:r>
      <w:r w:rsidR="004B64FF" w:rsidRPr="00CB0C3A">
        <w:rPr>
          <w:rFonts w:asciiTheme="minorHAnsi" w:hAnsiTheme="minorHAnsi"/>
        </w:rPr>
        <w:t>protection counselling</w:t>
      </w:r>
      <w:r w:rsidRPr="00CB0C3A">
        <w:rPr>
          <w:rFonts w:asciiTheme="minorHAnsi" w:hAnsiTheme="minorHAnsi"/>
        </w:rPr>
        <w:t xml:space="preserve">. </w:t>
      </w:r>
    </w:p>
    <w:p w14:paraId="313ED145" w14:textId="77777777" w:rsidR="00C84A70" w:rsidRPr="00CB0C3A" w:rsidRDefault="35E03EEE" w:rsidP="00147406">
      <w:pPr>
        <w:spacing w:before="120" w:after="0" w:line="240" w:lineRule="auto"/>
        <w:jc w:val="both"/>
        <w:rPr>
          <w:rFonts w:asciiTheme="minorHAnsi" w:hAnsiTheme="minorHAnsi"/>
        </w:rPr>
      </w:pPr>
      <w:r w:rsidRPr="00CB0C3A">
        <w:rPr>
          <w:rFonts w:asciiTheme="minorHAnsi" w:hAnsiTheme="minorHAnsi"/>
        </w:rPr>
        <w:t xml:space="preserve">In order to develop the </w:t>
      </w:r>
      <w:proofErr w:type="gramStart"/>
      <w:r w:rsidRPr="00CB0C3A">
        <w:rPr>
          <w:rFonts w:asciiTheme="minorHAnsi" w:hAnsiTheme="minorHAnsi"/>
        </w:rPr>
        <w:t>child</w:t>
      </w:r>
      <w:proofErr w:type="gramEnd"/>
      <w:r w:rsidRPr="00CB0C3A">
        <w:rPr>
          <w:rFonts w:asciiTheme="minorHAnsi" w:hAnsiTheme="minorHAnsi"/>
        </w:rPr>
        <w:t xml:space="preserve"> grant the Joint Programme (UNICEF) will support MGCAS in a detailed work plan to be finalized by 6 weeks of the UNJP signature. A specific technical working group will be created for this purpose.   </w:t>
      </w:r>
    </w:p>
    <w:p w14:paraId="313ED146" w14:textId="77777777" w:rsidR="004D4F51" w:rsidRPr="00CB0C3A" w:rsidRDefault="004D4F51" w:rsidP="00147406">
      <w:pPr>
        <w:spacing w:before="120" w:after="0" w:line="240" w:lineRule="auto"/>
        <w:jc w:val="both"/>
        <w:rPr>
          <w:rFonts w:asciiTheme="minorHAnsi" w:hAnsiTheme="minorHAnsi"/>
          <w:lang w:eastAsia="en-AU"/>
        </w:rPr>
      </w:pPr>
    </w:p>
    <w:p w14:paraId="313ED147" w14:textId="77777777" w:rsidR="0048585C" w:rsidRPr="00CB0C3A" w:rsidRDefault="0048585C" w:rsidP="00147406">
      <w:pPr>
        <w:spacing w:before="120" w:after="0" w:line="240" w:lineRule="auto"/>
        <w:jc w:val="both"/>
        <w:rPr>
          <w:rFonts w:asciiTheme="minorHAnsi" w:hAnsiTheme="minorHAnsi"/>
          <w:lang w:eastAsia="en-AU"/>
        </w:rPr>
      </w:pPr>
    </w:p>
    <w:p w14:paraId="313ED148" w14:textId="77777777" w:rsidR="0048585C" w:rsidRPr="00CB0C3A" w:rsidRDefault="35E03EEE" w:rsidP="35E03EEE">
      <w:pPr>
        <w:pStyle w:val="NoSpacing"/>
        <w:pBdr>
          <w:top w:val="single" w:sz="4" w:space="1" w:color="auto"/>
          <w:left w:val="single" w:sz="4" w:space="4" w:color="auto"/>
          <w:bottom w:val="single" w:sz="4" w:space="1" w:color="auto"/>
          <w:right w:val="single" w:sz="4" w:space="4" w:color="auto"/>
        </w:pBdr>
        <w:jc w:val="both"/>
        <w:rPr>
          <w:b/>
          <w:bCs/>
          <w:color w:val="222222"/>
        </w:rPr>
      </w:pPr>
      <w:r w:rsidRPr="00CB0C3A">
        <w:rPr>
          <w:b/>
          <w:bCs/>
          <w:color w:val="222222"/>
        </w:rPr>
        <w:t>A model of cash and care</w:t>
      </w:r>
    </w:p>
    <w:p w14:paraId="313ED149" w14:textId="77777777" w:rsidR="0048585C" w:rsidRPr="00CB0C3A" w:rsidRDefault="35E03EEE" w:rsidP="35E03EEE">
      <w:pPr>
        <w:pStyle w:val="NoSpacing"/>
        <w:pBdr>
          <w:top w:val="single" w:sz="4" w:space="1" w:color="auto"/>
          <w:left w:val="single" w:sz="4" w:space="4" w:color="auto"/>
          <w:bottom w:val="single" w:sz="4" w:space="1" w:color="auto"/>
          <w:right w:val="single" w:sz="4" w:space="4" w:color="auto"/>
        </w:pBdr>
        <w:jc w:val="both"/>
        <w:rPr>
          <w:color w:val="222222"/>
        </w:rPr>
      </w:pPr>
      <w:r w:rsidRPr="00CB0C3A">
        <w:rPr>
          <w:color w:val="222222"/>
        </w:rPr>
        <w:t xml:space="preserve">Social cash transfers have emerged as a primary policy tool across sub-Saharan Africa in the fight against poverty and hunger, and often aim to increase investments in human capital. These programs are motivated by the premise that income poverty has highly damaging impacts on human development, including child development, and that cash empowers families living in poverty to take decisions on how to advance their lives. They have proven effective in improving such things as household food security, consumption, productive </w:t>
      </w:r>
      <w:r w:rsidRPr="00CB0C3A">
        <w:rPr>
          <w:color w:val="222222"/>
        </w:rPr>
        <w:lastRenderedPageBreak/>
        <w:t xml:space="preserve">activities, aspects of women’s empowerment, and secondary school attendance rates. Yet despite their promise, it is important to realize that social cash transfers alone are rarely, if ever, sufficient to overcome the broad-based and interrelated social and economic risks and vulnerabilities targeted populations face. In fact, an expanding evidence base highlights that the provision of cash in isolation falls short in achieving long-term second-order impacts such as on nutrition or educational outcomes (sources). </w:t>
      </w:r>
    </w:p>
    <w:p w14:paraId="313ED14A" w14:textId="77777777" w:rsidR="0048585C" w:rsidRPr="00CB0C3A" w:rsidRDefault="0048585C" w:rsidP="00E75382">
      <w:pPr>
        <w:pStyle w:val="NoSpacing"/>
        <w:pBdr>
          <w:top w:val="single" w:sz="4" w:space="1" w:color="auto"/>
          <w:left w:val="single" w:sz="4" w:space="4" w:color="auto"/>
          <w:bottom w:val="single" w:sz="4" w:space="1" w:color="auto"/>
          <w:right w:val="single" w:sz="4" w:space="4" w:color="auto"/>
        </w:pBdr>
        <w:jc w:val="both"/>
        <w:rPr>
          <w:color w:val="222222"/>
        </w:rPr>
      </w:pPr>
    </w:p>
    <w:p w14:paraId="313ED14B" w14:textId="77777777" w:rsidR="0048585C" w:rsidRPr="00CB0C3A" w:rsidRDefault="35E03EEE" w:rsidP="35E03EEE">
      <w:pPr>
        <w:pBdr>
          <w:top w:val="single" w:sz="4" w:space="1" w:color="auto"/>
          <w:left w:val="single" w:sz="4" w:space="4" w:color="auto"/>
          <w:bottom w:val="single" w:sz="4" w:space="1" w:color="auto"/>
          <w:right w:val="single" w:sz="4" w:space="4" w:color="auto"/>
        </w:pBdr>
        <w:spacing w:before="120" w:after="0" w:line="240" w:lineRule="auto"/>
        <w:jc w:val="both"/>
        <w:rPr>
          <w:rFonts w:asciiTheme="minorHAnsi" w:hAnsiTheme="minorHAnsi"/>
          <w:lang w:eastAsia="en-AU"/>
        </w:rPr>
      </w:pPr>
      <w:r w:rsidRPr="00CB0C3A">
        <w:rPr>
          <w:rFonts w:asciiTheme="minorHAnsi" w:hAnsiTheme="minorHAnsi"/>
          <w:color w:val="222222"/>
        </w:rPr>
        <w:t>The ENSSB II, including the child grant, is therefore based on principles of ‘cash and care’. As a result, UNICEF will, beyond the scope of the UNJP, support MGCAS in strengthening inter-institutional and community-based mechanisms and coordination structures for case management, to ensure a continuum of care and access to basic social services, adding to the transformative potential of programs. The approach will require linkages to social welfare services and a skilled and well-resourced social welfare workforce to identify vulnerable children and families, and deliver and coordinate subsequent care and support (e.g. birth registration, health, nutrition, education, child protection). The approach will be piloted and rigorously evaluated in the context</w:t>
      </w:r>
    </w:p>
    <w:p w14:paraId="313ED14C" w14:textId="77777777" w:rsidR="004D4F51" w:rsidRPr="00CB0C3A" w:rsidRDefault="35E03EEE" w:rsidP="35E03EEE">
      <w:pPr>
        <w:spacing w:before="120" w:after="0" w:line="240" w:lineRule="auto"/>
        <w:jc w:val="both"/>
        <w:rPr>
          <w:rFonts w:asciiTheme="minorHAnsi" w:hAnsiTheme="minorHAnsi"/>
          <w:color w:val="222222"/>
        </w:rPr>
      </w:pPr>
      <w:r w:rsidRPr="00CB0C3A">
        <w:rPr>
          <w:rFonts w:asciiTheme="minorHAnsi" w:hAnsiTheme="minorHAnsi"/>
        </w:rPr>
        <w:t xml:space="preserve">In terms of the </w:t>
      </w:r>
      <w:r w:rsidRPr="00CB0C3A">
        <w:rPr>
          <w:rFonts w:asciiTheme="minorHAnsi" w:hAnsiTheme="minorHAnsi"/>
          <w:b/>
          <w:bCs/>
        </w:rPr>
        <w:t>old age grant</w:t>
      </w:r>
      <w:r w:rsidRPr="00CB0C3A">
        <w:rPr>
          <w:rFonts w:asciiTheme="minorHAnsi" w:hAnsiTheme="minorHAnsi"/>
        </w:rPr>
        <w:t xml:space="preserve"> and </w:t>
      </w:r>
      <w:r w:rsidRPr="00CB0C3A">
        <w:rPr>
          <w:rFonts w:asciiTheme="minorHAnsi" w:hAnsiTheme="minorHAnsi"/>
          <w:b/>
          <w:bCs/>
        </w:rPr>
        <w:t>disability grant</w:t>
      </w:r>
      <w:r w:rsidRPr="00CB0C3A">
        <w:rPr>
          <w:rFonts w:asciiTheme="minorHAnsi" w:hAnsiTheme="minorHAnsi"/>
        </w:rPr>
        <w:t xml:space="preserve">, ILO will support the redesign of these components.  For the PSSB-old age programme, ILO will </w:t>
      </w:r>
      <w:r w:rsidRPr="00CB0C3A">
        <w:rPr>
          <w:rFonts w:asciiTheme="minorHAnsi" w:hAnsiTheme="minorHAnsi"/>
          <w:color w:val="222222"/>
        </w:rPr>
        <w:t xml:space="preserve">support the modification of current eligibility criteria for access of the elderly to establish 60 as the minimum age of eligibility for men and women, as defined in the ENSSB II. In addition, economic criterion will be applied to the household in which the beneficiary lives and automatic administrative mechanisms to cross-check information with other national systems will be established to avoid duplications. In terms of the PSSB-disability component, ILO will support the design focusing on reviewing the definition of the Eligibility Criteria for Disability Allowance for Children and adults up to 59 years old.  </w:t>
      </w:r>
    </w:p>
    <w:p w14:paraId="313ED14D" w14:textId="77777777" w:rsidR="005418C1" w:rsidRPr="00CB0C3A" w:rsidRDefault="00C07D58" w:rsidP="35E03EEE">
      <w:pPr>
        <w:spacing w:before="120" w:after="0" w:line="240" w:lineRule="auto"/>
        <w:jc w:val="both"/>
        <w:rPr>
          <w:rFonts w:asciiTheme="minorHAnsi" w:hAnsiTheme="minorHAnsi"/>
          <w:lang w:eastAsia="en-AU"/>
        </w:rPr>
      </w:pPr>
      <w:r w:rsidRPr="00CB0C3A">
        <w:rPr>
          <w:rFonts w:asciiTheme="minorHAnsi" w:hAnsiTheme="minorHAnsi"/>
          <w:color w:val="222222"/>
        </w:rPr>
        <w:t>T</w:t>
      </w:r>
      <w:r w:rsidR="00161705" w:rsidRPr="00CB0C3A">
        <w:rPr>
          <w:rFonts w:asciiTheme="minorHAnsi" w:hAnsiTheme="minorHAnsi"/>
        </w:rPr>
        <w:t xml:space="preserve">he design work also provides an opportunity to explore </w:t>
      </w:r>
      <w:r w:rsidR="00161705" w:rsidRPr="00CB0C3A">
        <w:rPr>
          <w:rFonts w:asciiTheme="minorHAnsi" w:hAnsiTheme="minorHAnsi"/>
          <w:b/>
          <w:bCs/>
        </w:rPr>
        <w:t>alternative payment mechanisms</w:t>
      </w:r>
      <w:r w:rsidR="00161705" w:rsidRPr="00CB0C3A">
        <w:rPr>
          <w:rFonts w:asciiTheme="minorHAnsi" w:hAnsiTheme="minorHAnsi"/>
        </w:rPr>
        <w:t>.  Currently, the payments process is highly inefficient. An Oxford Policy Management (OPM) study detailed that “</w:t>
      </w:r>
      <w:r w:rsidR="00161705" w:rsidRPr="00CB0C3A">
        <w:rPr>
          <w:rFonts w:asciiTheme="minorHAnsi" w:hAnsiTheme="minorHAnsi"/>
          <w:i/>
          <w:iCs/>
        </w:rPr>
        <w:t>payments were found to be regular and reliable in some, but not all instances, and were found generally to be less frequent than indicated in the manual of operations and as required by good practice. Technicians from INAS drive from district headquarters to communities to pay benefits in cash and each payment involves INAS’s technicians, police and a vehicle, with substantial costs in terms of daily subsistence allowances and fuel</w:t>
      </w:r>
      <w:r w:rsidR="00161705" w:rsidRPr="00CB0C3A">
        <w:rPr>
          <w:rFonts w:asciiTheme="minorHAnsi" w:hAnsiTheme="minorHAnsi"/>
        </w:rPr>
        <w:t>.”</w:t>
      </w:r>
      <w:r w:rsidR="00161705" w:rsidRPr="00CB0C3A">
        <w:rPr>
          <w:rStyle w:val="FootnoteReference"/>
          <w:rFonts w:asciiTheme="minorHAnsi" w:hAnsiTheme="minorHAnsi"/>
        </w:rPr>
        <w:footnoteReference w:id="21"/>
      </w:r>
      <w:r w:rsidR="00161705" w:rsidRPr="00CB0C3A">
        <w:rPr>
          <w:rFonts w:asciiTheme="minorHAnsi" w:hAnsiTheme="minorHAnsi"/>
        </w:rPr>
        <w:t xml:space="preserve"> The consequence of this burdensome, expensive and time-consuming payment process is that there are often few remaining resources, or time, left for other activities.</w:t>
      </w:r>
      <w:r w:rsidR="006F5DE3" w:rsidRPr="00CB0C3A">
        <w:rPr>
          <w:rFonts w:asciiTheme="minorHAnsi" w:hAnsiTheme="minorHAnsi"/>
        </w:rPr>
        <w:t xml:space="preserve"> </w:t>
      </w:r>
      <w:r w:rsidR="00161705" w:rsidRPr="00CB0C3A">
        <w:rPr>
          <w:rFonts w:asciiTheme="minorHAnsi" w:hAnsiTheme="minorHAnsi"/>
        </w:rPr>
        <w:t>UNICE</w:t>
      </w:r>
      <w:r w:rsidR="006F5DE3" w:rsidRPr="00CB0C3A">
        <w:rPr>
          <w:rFonts w:asciiTheme="minorHAnsi" w:hAnsiTheme="minorHAnsi"/>
        </w:rPr>
        <w:t>F and</w:t>
      </w:r>
      <w:r w:rsidR="00161705" w:rsidRPr="00CB0C3A">
        <w:rPr>
          <w:rFonts w:asciiTheme="minorHAnsi" w:hAnsiTheme="minorHAnsi"/>
        </w:rPr>
        <w:t xml:space="preserve"> INAS </w:t>
      </w:r>
      <w:r w:rsidR="006F5DE3" w:rsidRPr="00CB0C3A">
        <w:rPr>
          <w:rFonts w:asciiTheme="minorHAnsi" w:hAnsiTheme="minorHAnsi"/>
        </w:rPr>
        <w:t xml:space="preserve">will </w:t>
      </w:r>
      <w:r w:rsidR="00161705" w:rsidRPr="00CB0C3A">
        <w:rPr>
          <w:rFonts w:asciiTheme="minorHAnsi" w:hAnsiTheme="minorHAnsi"/>
        </w:rPr>
        <w:t xml:space="preserve">build on the </w:t>
      </w:r>
      <w:r w:rsidR="006F5DE3" w:rsidRPr="00CB0C3A">
        <w:rPr>
          <w:rFonts w:asciiTheme="minorHAnsi" w:hAnsiTheme="minorHAnsi"/>
        </w:rPr>
        <w:t xml:space="preserve">World Bank’s </w:t>
      </w:r>
      <w:r w:rsidR="00161705" w:rsidRPr="00CB0C3A">
        <w:rPr>
          <w:rFonts w:asciiTheme="minorHAnsi" w:hAnsiTheme="minorHAnsi"/>
        </w:rPr>
        <w:t xml:space="preserve">review of different </w:t>
      </w:r>
      <w:r w:rsidR="006F5DE3" w:rsidRPr="00CB0C3A">
        <w:rPr>
          <w:rFonts w:asciiTheme="minorHAnsi" w:hAnsiTheme="minorHAnsi"/>
        </w:rPr>
        <w:t>approaches</w:t>
      </w:r>
      <w:r w:rsidR="00161705" w:rsidRPr="00CB0C3A">
        <w:rPr>
          <w:rFonts w:asciiTheme="minorHAnsi" w:hAnsiTheme="minorHAnsi"/>
        </w:rPr>
        <w:t>, to look at both the cost efficiencies of the different payment mechanisms</w:t>
      </w:r>
      <w:r w:rsidR="006F5DE3" w:rsidRPr="00CB0C3A">
        <w:rPr>
          <w:rFonts w:asciiTheme="minorHAnsi" w:hAnsiTheme="minorHAnsi"/>
        </w:rPr>
        <w:t xml:space="preserve"> (e.g. payments via either cards or mobile phones or a mixed approach)</w:t>
      </w:r>
      <w:r w:rsidR="00161705" w:rsidRPr="00CB0C3A">
        <w:rPr>
          <w:rFonts w:asciiTheme="minorHAnsi" w:hAnsiTheme="minorHAnsi"/>
        </w:rPr>
        <w:t xml:space="preserve">, and the influence on consumption behaviour. </w:t>
      </w:r>
    </w:p>
    <w:p w14:paraId="313ED14E" w14:textId="77777777" w:rsidR="00BF7F8B" w:rsidRPr="00CB0C3A" w:rsidRDefault="35E03EEE" w:rsidP="35E03EEE">
      <w:pPr>
        <w:spacing w:before="120" w:after="0" w:line="240" w:lineRule="auto"/>
        <w:jc w:val="both"/>
        <w:rPr>
          <w:rFonts w:asciiTheme="minorHAnsi" w:hAnsiTheme="minorHAnsi"/>
          <w:color w:val="1F487C"/>
        </w:rPr>
      </w:pPr>
      <w:r w:rsidRPr="00CB0C3A">
        <w:rPr>
          <w:rFonts w:asciiTheme="minorHAnsi" w:hAnsiTheme="minorHAnsi"/>
          <w:lang w:eastAsia="en-AU"/>
        </w:rPr>
        <w:t xml:space="preserve">Following the design phase, </w:t>
      </w:r>
      <w:r w:rsidRPr="00CB0C3A">
        <w:rPr>
          <w:rFonts w:asciiTheme="minorHAnsi" w:hAnsiTheme="minorHAnsi"/>
          <w:b/>
          <w:bCs/>
          <w:lang w:eastAsia="en-AU"/>
        </w:rPr>
        <w:t>operational manuals</w:t>
      </w:r>
      <w:r w:rsidRPr="00CB0C3A">
        <w:rPr>
          <w:rFonts w:asciiTheme="minorHAnsi" w:hAnsiTheme="minorHAnsi"/>
          <w:lang w:eastAsia="en-AU"/>
        </w:rPr>
        <w:t xml:space="preserve"> </w:t>
      </w:r>
      <w:r w:rsidRPr="00CB0C3A">
        <w:rPr>
          <w:rFonts w:asciiTheme="minorHAnsi" w:hAnsiTheme="minorHAnsi"/>
          <w:b/>
          <w:bCs/>
          <w:lang w:eastAsia="en-AU"/>
        </w:rPr>
        <w:t>and procedures</w:t>
      </w:r>
      <w:r w:rsidRPr="00CB0C3A">
        <w:rPr>
          <w:rFonts w:asciiTheme="minorHAnsi" w:hAnsiTheme="minorHAnsi"/>
          <w:lang w:eastAsia="en-AU"/>
        </w:rPr>
        <w:t xml:space="preserve"> will be developed to provide detail on how these programmes will be rolled-out. The manuals and procedures will detail how new beneficiaries will be selected and targeted, registered, the role of local offices, </w:t>
      </w:r>
      <w:r w:rsidRPr="00CB0C3A">
        <w:rPr>
          <w:rFonts w:asciiTheme="minorHAnsi" w:hAnsiTheme="minorHAnsi"/>
        </w:rPr>
        <w:t>grievance mechanisms, etc</w:t>
      </w:r>
      <w:r w:rsidRPr="00CB0C3A">
        <w:rPr>
          <w:rFonts w:asciiTheme="minorHAnsi" w:hAnsiTheme="minorHAnsi"/>
          <w:lang w:eastAsia="en-AU"/>
        </w:rPr>
        <w:t xml:space="preserve">. </w:t>
      </w:r>
      <w:r w:rsidRPr="00CB0C3A">
        <w:rPr>
          <w:rFonts w:asciiTheme="minorHAnsi" w:hAnsiTheme="minorHAnsi"/>
        </w:rPr>
        <w:t>The manuals and procedures will also provide any required detail on the overall inter-operability between key programmes to ensure alignment and functional efficiency. For the PASP, the graduation component will be further developed, including the development of an operational manual for graduation interventions; for the PASD and PSSB there will be significant modifications required to the existing manuals. UNICEF will contract a consultancy company to review the schemes that comprise the ENSSB II, and prepare and finalise a comprehensive operational m</w:t>
      </w:r>
      <w:r w:rsidRPr="00CB0C3A">
        <w:rPr>
          <w:rFonts w:asciiTheme="minorHAnsi" w:hAnsiTheme="minorHAnsi"/>
          <w:lang w:eastAsia="en-AU"/>
        </w:rPr>
        <w:t xml:space="preserve">anual and associated guideline for each scheme by 2018, having ILO providing technical oversight for the PSSB-old age and PSSB-disabilities programmes. </w:t>
      </w:r>
      <w:r w:rsidRPr="00CB0C3A">
        <w:rPr>
          <w:rFonts w:asciiTheme="minorHAnsi" w:hAnsiTheme="minorHAnsi"/>
          <w:color w:val="000000" w:themeColor="text1"/>
          <w:lang w:eastAsia="en-AU"/>
        </w:rPr>
        <w:t xml:space="preserve">A </w:t>
      </w:r>
      <w:r w:rsidRPr="00CB0C3A">
        <w:rPr>
          <w:rFonts w:asciiTheme="minorHAnsi" w:hAnsiTheme="minorHAnsi"/>
          <w:color w:val="000000" w:themeColor="text1"/>
        </w:rPr>
        <w:t xml:space="preserve">costed plan for re-registration will be </w:t>
      </w:r>
      <w:proofErr w:type="gramStart"/>
      <w:r w:rsidRPr="00CB0C3A">
        <w:rPr>
          <w:rFonts w:asciiTheme="minorHAnsi" w:hAnsiTheme="minorHAnsi"/>
          <w:color w:val="000000" w:themeColor="text1"/>
        </w:rPr>
        <w:t>developed  based</w:t>
      </w:r>
      <w:proofErr w:type="gramEnd"/>
      <w:r w:rsidRPr="00CB0C3A">
        <w:rPr>
          <w:rFonts w:asciiTheme="minorHAnsi" w:hAnsiTheme="minorHAnsi"/>
          <w:color w:val="000000" w:themeColor="text1"/>
        </w:rPr>
        <w:t xml:space="preserve"> on the upcoming operation decree and its revised targets and inclusion criteria. The costed plan will identify the most effective modalities to migrate beneficiaries into the new IMS system.</w:t>
      </w:r>
    </w:p>
    <w:p w14:paraId="313ED14F" w14:textId="77777777" w:rsidR="002506DC" w:rsidRPr="00CB0C3A" w:rsidRDefault="35E03EEE" w:rsidP="35E03EEE">
      <w:pPr>
        <w:spacing w:before="120" w:after="0" w:line="240" w:lineRule="auto"/>
        <w:jc w:val="both"/>
        <w:rPr>
          <w:rFonts w:asciiTheme="minorHAnsi" w:hAnsiTheme="minorHAnsi"/>
          <w:lang w:eastAsia="en-AU"/>
        </w:rPr>
      </w:pPr>
      <w:r w:rsidRPr="00CB0C3A">
        <w:rPr>
          <w:rFonts w:asciiTheme="minorHAnsi" w:hAnsiTheme="minorHAnsi"/>
          <w:b/>
          <w:bCs/>
          <w:color w:val="222222"/>
        </w:rPr>
        <w:t>Output</w:t>
      </w:r>
      <w:r w:rsidRPr="00CB0C3A">
        <w:rPr>
          <w:rFonts w:asciiTheme="minorHAnsi" w:hAnsiTheme="minorHAnsi"/>
          <w:b/>
          <w:bCs/>
          <w:lang w:eastAsia="en-AU"/>
        </w:rPr>
        <w:t xml:space="preserve"> 1.2 </w:t>
      </w:r>
      <w:r w:rsidRPr="00CB0C3A">
        <w:rPr>
          <w:rFonts w:asciiTheme="minorHAnsi" w:hAnsiTheme="minorHAnsi"/>
          <w:lang w:eastAsia="en-AU"/>
        </w:rPr>
        <w:t>will</w:t>
      </w:r>
      <w:r w:rsidRPr="00CB0C3A">
        <w:rPr>
          <w:rFonts w:asciiTheme="minorHAnsi" w:hAnsiTheme="minorHAnsi"/>
          <w:b/>
          <w:bCs/>
          <w:lang w:eastAsia="en-AU"/>
        </w:rPr>
        <w:t xml:space="preserve"> support the design of programmes for social welfare services and Social Units</w:t>
      </w:r>
      <w:r w:rsidRPr="00CB0C3A">
        <w:rPr>
          <w:rFonts w:asciiTheme="minorHAnsi" w:hAnsiTheme="minorHAnsi"/>
          <w:lang w:eastAsia="en-AU"/>
        </w:rPr>
        <w:t>.  T</w:t>
      </w:r>
      <w:r w:rsidRPr="00CB0C3A">
        <w:rPr>
          <w:rFonts w:asciiTheme="minorHAnsi" w:hAnsiTheme="minorHAnsi"/>
        </w:rPr>
        <w:t xml:space="preserve">he Social Action Policy – the overarching policy document within with the ENSSB II is situated – covers the provision of all social action programmes. In the context of designing new (ENSSB II) programmes it is important to look at existing services and identify gaps and areas to be strengthened. </w:t>
      </w:r>
    </w:p>
    <w:p w14:paraId="313ED150" w14:textId="77777777" w:rsidR="003C03B1" w:rsidRPr="00CB0C3A" w:rsidRDefault="35E03EEE" w:rsidP="35E03EEE">
      <w:pPr>
        <w:spacing w:before="120" w:after="0" w:line="240" w:lineRule="auto"/>
        <w:jc w:val="both"/>
        <w:rPr>
          <w:rFonts w:asciiTheme="minorHAnsi" w:hAnsiTheme="minorHAnsi"/>
          <w:lang w:eastAsia="en-AU"/>
        </w:rPr>
      </w:pPr>
      <w:r w:rsidRPr="00CB0C3A">
        <w:rPr>
          <w:rFonts w:asciiTheme="minorHAnsi" w:hAnsiTheme="minorHAnsi"/>
          <w:lang w:eastAsia="en-AU"/>
        </w:rPr>
        <w:lastRenderedPageBreak/>
        <w:t xml:space="preserve">Finally, </w:t>
      </w:r>
      <w:r w:rsidRPr="00CB0C3A">
        <w:rPr>
          <w:rFonts w:asciiTheme="minorHAnsi" w:hAnsiTheme="minorHAnsi"/>
          <w:b/>
          <w:bCs/>
          <w:lang w:eastAsia="en-AU"/>
        </w:rPr>
        <w:t>output 1.3</w:t>
      </w:r>
      <w:r w:rsidRPr="00CB0C3A">
        <w:rPr>
          <w:rFonts w:asciiTheme="minorHAnsi" w:hAnsiTheme="minorHAnsi"/>
          <w:lang w:eastAsia="en-AU"/>
        </w:rPr>
        <w:t xml:space="preserve"> covers the</w:t>
      </w:r>
      <w:r w:rsidRPr="00CB0C3A">
        <w:rPr>
          <w:rFonts w:asciiTheme="minorHAnsi" w:hAnsiTheme="minorHAnsi"/>
          <w:b/>
          <w:bCs/>
          <w:lang w:eastAsia="en-AU"/>
        </w:rPr>
        <w:t xml:space="preserve"> design of a comprehensive M&amp;E system for SP programmes </w:t>
      </w:r>
      <w:r w:rsidRPr="00CB0C3A">
        <w:rPr>
          <w:rFonts w:asciiTheme="minorHAnsi" w:hAnsiTheme="minorHAnsi"/>
          <w:lang w:eastAsia="en-AU"/>
        </w:rPr>
        <w:t xml:space="preserve">in Mozambique, supported by ILO.  Given the availability of robust data to guide policy decision making and programming has been limited the weak and fragmented data available on INAS’s programmes, ILO will support INAS to ensure an effective </w:t>
      </w:r>
      <w:r w:rsidRPr="00CB0C3A">
        <w:rPr>
          <w:rFonts w:asciiTheme="minorHAnsi" w:hAnsiTheme="minorHAnsi"/>
          <w:color w:val="000000" w:themeColor="text1"/>
        </w:rPr>
        <w:t xml:space="preserve">monitoring and evaluation </w:t>
      </w:r>
      <w:r w:rsidRPr="00CB0C3A">
        <w:rPr>
          <w:rFonts w:asciiTheme="minorHAnsi" w:hAnsiTheme="minorHAnsi"/>
          <w:lang w:eastAsia="en-AU"/>
        </w:rPr>
        <w:t>system is put in place to collect evidence on the impact of social protection and on analyse the functionality of some social protection instruments to feed into policy making and improved implementation. ILO will also support the design and development, at central and decentralized levels, of a comprehensive, integrated and effective Monitoring and Evaluation System for bas</w:t>
      </w:r>
      <w:r w:rsidR="0055256D" w:rsidRPr="00CB0C3A">
        <w:rPr>
          <w:rFonts w:asciiTheme="minorHAnsi" w:hAnsiTheme="minorHAnsi"/>
          <w:lang w:eastAsia="en-AU"/>
        </w:rPr>
        <w:t>ic social protection programmes</w:t>
      </w:r>
      <w:r w:rsidRPr="00CB0C3A">
        <w:rPr>
          <w:rFonts w:asciiTheme="minorHAnsi" w:hAnsiTheme="minorHAnsi"/>
          <w:lang w:eastAsia="en-AU"/>
        </w:rPr>
        <w:t xml:space="preserve">. </w:t>
      </w:r>
    </w:p>
    <w:p w14:paraId="313ED151" w14:textId="77777777" w:rsidR="00A41EAA" w:rsidRPr="00CB0C3A" w:rsidRDefault="35E03EEE" w:rsidP="35E03EEE">
      <w:pPr>
        <w:pStyle w:val="ListParagraph"/>
        <w:numPr>
          <w:ilvl w:val="0"/>
          <w:numId w:val="36"/>
        </w:numPr>
        <w:spacing w:before="240" w:after="120" w:line="240" w:lineRule="auto"/>
        <w:rPr>
          <w:rFonts w:asciiTheme="minorHAnsi" w:hAnsiTheme="minorHAnsi"/>
        </w:rPr>
      </w:pPr>
      <w:r w:rsidRPr="00CB0C3A">
        <w:rPr>
          <w:rFonts w:asciiTheme="minorHAnsi" w:hAnsiTheme="minorHAnsi"/>
          <w:b/>
          <w:bCs/>
          <w:color w:val="000000" w:themeColor="text1"/>
        </w:rPr>
        <w:t>By 2020, robust evidence and clear advocacy and communication on key components of the ENSSB II</w:t>
      </w:r>
    </w:p>
    <w:p w14:paraId="313ED152" w14:textId="77777777" w:rsidR="00D14030" w:rsidRPr="00CB0C3A" w:rsidRDefault="35E03EEE" w:rsidP="35E03EEE">
      <w:pPr>
        <w:spacing w:after="120" w:line="240" w:lineRule="auto"/>
        <w:jc w:val="both"/>
        <w:rPr>
          <w:rFonts w:asciiTheme="minorHAnsi" w:hAnsiTheme="minorHAnsi"/>
          <w:lang w:eastAsia="en-AU"/>
        </w:rPr>
      </w:pPr>
      <w:r w:rsidRPr="00CB0C3A">
        <w:rPr>
          <w:rFonts w:asciiTheme="minorHAnsi" w:hAnsiTheme="minorHAnsi"/>
          <w:lang w:eastAsia="en-AU"/>
        </w:rPr>
        <w:t xml:space="preserve">Investments in evidence building and impact analysis are needed </w:t>
      </w:r>
      <w:proofErr w:type="gramStart"/>
      <w:r w:rsidRPr="00CB0C3A">
        <w:rPr>
          <w:rFonts w:asciiTheme="minorHAnsi" w:hAnsiTheme="minorHAnsi"/>
          <w:lang w:eastAsia="en-AU"/>
        </w:rPr>
        <w:t>in order to</w:t>
      </w:r>
      <w:proofErr w:type="gramEnd"/>
      <w:r w:rsidRPr="00CB0C3A">
        <w:rPr>
          <w:rFonts w:asciiTheme="minorHAnsi" w:hAnsiTheme="minorHAnsi"/>
          <w:lang w:eastAsia="en-AU"/>
        </w:rPr>
        <w:t xml:space="preserve"> be able to advocate that social protection interventions are an effective and efficient way to alleviate poverty and promote social inclusion. Furthermore, e</w:t>
      </w:r>
      <w:r w:rsidRPr="00CB0C3A">
        <w:rPr>
          <w:rFonts w:asciiTheme="minorHAnsi" w:hAnsiTheme="minorHAnsi"/>
          <w:color w:val="000000" w:themeColor="text1"/>
        </w:rPr>
        <w:t xml:space="preserve">vidence generation </w:t>
      </w:r>
      <w:r w:rsidRPr="00CB0C3A">
        <w:rPr>
          <w:rFonts w:asciiTheme="minorHAnsi" w:hAnsiTheme="minorHAnsi"/>
          <w:lang w:eastAsia="en-AU"/>
        </w:rPr>
        <w:t>on the effectiveness, efficiency and impact of social protection interventions, and the issues those interventions aim to address, is critical for scaling up investment. At the same time, evidence on poverty and vulnerability must provide the context for understanding the needs that underlie a social protection system, and the extent to which the system is child-sensitive. Research and evidence will help ensure equity and non-discrimination in the identification of beneficiaries, and minimize inclusion and exclusion errors which render the system inefficient and unjust.</w:t>
      </w:r>
    </w:p>
    <w:p w14:paraId="313ED153" w14:textId="77777777" w:rsidR="005A1774" w:rsidRPr="00CB0C3A" w:rsidRDefault="35E03EEE" w:rsidP="35E03EEE">
      <w:pPr>
        <w:spacing w:after="120" w:line="240" w:lineRule="auto"/>
        <w:jc w:val="both"/>
        <w:rPr>
          <w:rFonts w:asciiTheme="minorHAnsi" w:eastAsia="Times New Roman" w:hAnsiTheme="minorHAnsi"/>
        </w:rPr>
      </w:pPr>
      <w:r w:rsidRPr="00CB0C3A">
        <w:rPr>
          <w:rFonts w:asciiTheme="minorHAnsi" w:eastAsia="Times New Roman" w:hAnsiTheme="minorHAnsi"/>
          <w:b/>
          <w:bCs/>
        </w:rPr>
        <w:t>Output 2.1</w:t>
      </w:r>
      <w:r w:rsidRPr="00CB0C3A">
        <w:rPr>
          <w:rFonts w:asciiTheme="minorHAnsi" w:eastAsia="Times New Roman" w:hAnsiTheme="minorHAnsi"/>
        </w:rPr>
        <w:t xml:space="preserve"> Specifically, the joint programme will </w:t>
      </w:r>
      <w:r w:rsidRPr="00CB0C3A">
        <w:rPr>
          <w:rFonts w:asciiTheme="minorHAnsi" w:eastAsia="Times New Roman" w:hAnsiTheme="minorHAnsi"/>
          <w:b/>
          <w:bCs/>
        </w:rPr>
        <w:t>generate evidence on the implementation of key programmes</w:t>
      </w:r>
      <w:r w:rsidR="00A43066" w:rsidRPr="00CB0C3A">
        <w:rPr>
          <w:rFonts w:asciiTheme="minorHAnsi" w:eastAsia="Times New Roman" w:hAnsiTheme="minorHAnsi"/>
          <w:b/>
          <w:bCs/>
        </w:rPr>
        <w:t>.</w:t>
      </w:r>
      <w:r w:rsidRPr="00CB0C3A">
        <w:rPr>
          <w:rFonts w:asciiTheme="minorHAnsi" w:eastAsia="Times New Roman" w:hAnsiTheme="minorHAnsi"/>
          <w:b/>
          <w:bCs/>
        </w:rPr>
        <w:t xml:space="preserve"> </w:t>
      </w:r>
      <w:r w:rsidRPr="00CB0C3A">
        <w:rPr>
          <w:rFonts w:asciiTheme="minorHAnsi" w:eastAsia="Times New Roman" w:hAnsiTheme="minorHAnsi"/>
        </w:rPr>
        <w:t>T</w:t>
      </w:r>
      <w:r w:rsidRPr="00CB0C3A">
        <w:rPr>
          <w:rFonts w:asciiTheme="minorHAnsi" w:hAnsiTheme="minorHAnsi"/>
          <w:lang w:eastAsia="en-AU"/>
        </w:rPr>
        <w:t>he joint programme will document the direct and indirect impact of social grants</w:t>
      </w:r>
      <w:r w:rsidRPr="00CB0C3A">
        <w:rPr>
          <w:rFonts w:asciiTheme="minorHAnsi" w:hAnsiTheme="minorHAnsi"/>
        </w:rPr>
        <w:t xml:space="preserve"> through</w:t>
      </w:r>
      <w:r w:rsidRPr="00CB0C3A">
        <w:rPr>
          <w:rFonts w:asciiTheme="minorHAnsi" w:hAnsiTheme="minorHAnsi"/>
          <w:lang w:eastAsia="en-AU"/>
        </w:rPr>
        <w:t xml:space="preserve"> impact assessments of the various programmes (ILO on the Old </w:t>
      </w:r>
      <w:r w:rsidR="00A43066" w:rsidRPr="00CB0C3A">
        <w:rPr>
          <w:rFonts w:asciiTheme="minorHAnsi" w:hAnsiTheme="minorHAnsi"/>
          <w:lang w:eastAsia="en-AU"/>
        </w:rPr>
        <w:t xml:space="preserve">- </w:t>
      </w:r>
      <w:r w:rsidRPr="00CB0C3A">
        <w:rPr>
          <w:rFonts w:asciiTheme="minorHAnsi" w:hAnsiTheme="minorHAnsi"/>
          <w:lang w:eastAsia="en-AU"/>
        </w:rPr>
        <w:t xml:space="preserve">Age grant and </w:t>
      </w:r>
      <w:r w:rsidR="00A43066" w:rsidRPr="00CB0C3A">
        <w:rPr>
          <w:rFonts w:asciiTheme="minorHAnsi" w:hAnsiTheme="minorHAnsi"/>
          <w:lang w:eastAsia="en-AU"/>
        </w:rPr>
        <w:t>Disability</w:t>
      </w:r>
      <w:r w:rsidRPr="00CB0C3A">
        <w:rPr>
          <w:rFonts w:asciiTheme="minorHAnsi" w:hAnsiTheme="minorHAnsi"/>
          <w:lang w:eastAsia="en-AU"/>
        </w:rPr>
        <w:t xml:space="preserve"> grant, and, UNICEF on the Child Grant). </w:t>
      </w:r>
      <w:r w:rsidR="0093735E" w:rsidRPr="00CB0C3A">
        <w:rPr>
          <w:rFonts w:asciiTheme="minorHAnsi" w:hAnsiTheme="minorHAnsi"/>
          <w:lang w:eastAsia="en-AU"/>
        </w:rPr>
        <w:t>The two evaluations, despite being different due to program nature implementation and methodology, will</w:t>
      </w:r>
      <w:r w:rsidRPr="00CB0C3A">
        <w:rPr>
          <w:rFonts w:asciiTheme="minorHAnsi" w:hAnsiTheme="minorHAnsi"/>
          <w:lang w:eastAsia="en-AU"/>
        </w:rPr>
        <w:t xml:space="preserve"> </w:t>
      </w:r>
      <w:r w:rsidR="0093735E" w:rsidRPr="00CB0C3A">
        <w:rPr>
          <w:rFonts w:asciiTheme="minorHAnsi" w:hAnsiTheme="minorHAnsi"/>
          <w:lang w:eastAsia="en-AU"/>
        </w:rPr>
        <w:t xml:space="preserve">both contribute to the assessment of the impact of the ENSSB </w:t>
      </w:r>
      <w:proofErr w:type="gramStart"/>
      <w:r w:rsidRPr="00CB0C3A">
        <w:rPr>
          <w:rFonts w:asciiTheme="minorHAnsi" w:hAnsiTheme="minorHAnsi"/>
          <w:lang w:eastAsia="en-AU"/>
        </w:rPr>
        <w:t>The</w:t>
      </w:r>
      <w:proofErr w:type="gramEnd"/>
      <w:r w:rsidRPr="00CB0C3A">
        <w:rPr>
          <w:rFonts w:asciiTheme="minorHAnsi" w:hAnsiTheme="minorHAnsi"/>
          <w:lang w:eastAsia="en-AU"/>
        </w:rPr>
        <w:t xml:space="preserve"> agencies will ensure a feedback loop is in place to inform key decisions around programme design parameters (e.g. targeting methodologies, transfer levels, graduation strategies, etc.) and to feed into advocacy efforts (see below),</w:t>
      </w:r>
      <w:r w:rsidRPr="00CB0C3A">
        <w:rPr>
          <w:rFonts w:asciiTheme="minorHAnsi" w:eastAsia="Times New Roman" w:hAnsiTheme="minorHAnsi"/>
        </w:rPr>
        <w:t xml:space="preserve"> ongoing policy dialogue and the operationalization of programmes. This will include a strategic approach based on validation process and policy dialogue modalities in using the results of different impact evaluation and research, and guarantee that both positive and less positive results can be used for continuous revision and improvement of the programmes.</w:t>
      </w:r>
    </w:p>
    <w:p w14:paraId="313ED154" w14:textId="77777777" w:rsidR="004D4F51" w:rsidRPr="00CB0C3A" w:rsidRDefault="004D4F51" w:rsidP="35E03EEE">
      <w:pPr>
        <w:spacing w:after="120" w:line="240" w:lineRule="auto"/>
        <w:jc w:val="both"/>
        <w:rPr>
          <w:rFonts w:asciiTheme="minorHAnsi" w:eastAsia="Times New Roman" w:hAnsiTheme="minorHAnsi"/>
        </w:rPr>
      </w:pPr>
      <w:r w:rsidRPr="00CB0C3A">
        <w:rPr>
          <w:rFonts w:asciiTheme="minorHAnsi" w:eastAsia="Times New Roman" w:hAnsiTheme="minorHAnsi"/>
        </w:rPr>
        <w:t>UNICEF</w:t>
      </w:r>
      <w:r w:rsidR="00503186" w:rsidRPr="00CB0C3A">
        <w:rPr>
          <w:rFonts w:asciiTheme="minorHAnsi" w:hAnsiTheme="minorHAnsi"/>
        </w:rPr>
        <w:t xml:space="preserve">, in close collaboration with ILO, </w:t>
      </w:r>
      <w:r w:rsidRPr="00CB0C3A">
        <w:rPr>
          <w:rFonts w:asciiTheme="minorHAnsi" w:eastAsia="Times New Roman" w:hAnsiTheme="minorHAnsi"/>
        </w:rPr>
        <w:t xml:space="preserve">will </w:t>
      </w:r>
      <w:r w:rsidR="00E13510" w:rsidRPr="00CB0C3A">
        <w:rPr>
          <w:rFonts w:asciiTheme="minorHAnsi" w:eastAsia="Times New Roman" w:hAnsiTheme="minorHAnsi"/>
        </w:rPr>
        <w:t xml:space="preserve">also conduct an equity and exclusion error analysis to </w:t>
      </w:r>
      <w:r w:rsidRPr="00CB0C3A">
        <w:rPr>
          <w:rFonts w:asciiTheme="minorHAnsi" w:eastAsia="Times New Roman" w:hAnsiTheme="minorHAnsi"/>
        </w:rPr>
        <w:t>look</w:t>
      </w:r>
      <w:r w:rsidR="00E13510" w:rsidRPr="00CB0C3A">
        <w:rPr>
          <w:rFonts w:asciiTheme="minorHAnsi" w:eastAsia="Times New Roman" w:hAnsiTheme="minorHAnsi"/>
        </w:rPr>
        <w:t xml:space="preserve">, </w:t>
      </w:r>
      <w:r w:rsidRPr="00CB0C3A">
        <w:rPr>
          <w:rFonts w:asciiTheme="minorHAnsi" w:eastAsia="Times New Roman" w:hAnsiTheme="minorHAnsi"/>
        </w:rPr>
        <w:t>in particular</w:t>
      </w:r>
      <w:r w:rsidR="00E13510" w:rsidRPr="00CB0C3A">
        <w:rPr>
          <w:rFonts w:asciiTheme="minorHAnsi" w:eastAsia="Times New Roman" w:hAnsiTheme="minorHAnsi"/>
        </w:rPr>
        <w:t>,</w:t>
      </w:r>
      <w:r w:rsidRPr="00CB0C3A">
        <w:rPr>
          <w:rFonts w:asciiTheme="minorHAnsi" w:eastAsia="Times New Roman" w:hAnsiTheme="minorHAnsi"/>
        </w:rPr>
        <w:t xml:space="preserve"> at the capacity of the new social protection programs to target the increased disparities registered in the country across different domains: by consumption, geographical areas, gender, rural</w:t>
      </w:r>
      <w:r w:rsidR="007C7D02" w:rsidRPr="00CB0C3A">
        <w:rPr>
          <w:rFonts w:asciiTheme="minorHAnsi" w:eastAsia="Times New Roman" w:hAnsiTheme="minorHAnsi"/>
        </w:rPr>
        <w:t>-</w:t>
      </w:r>
      <w:r w:rsidRPr="00CB0C3A">
        <w:rPr>
          <w:rFonts w:asciiTheme="minorHAnsi" w:eastAsia="Times New Roman" w:hAnsiTheme="minorHAnsi"/>
        </w:rPr>
        <w:t>urban etc</w:t>
      </w:r>
      <w:r w:rsidR="00C07D58" w:rsidRPr="00CB0C3A">
        <w:rPr>
          <w:rFonts w:asciiTheme="minorHAnsi" w:eastAsia="Times New Roman" w:hAnsiTheme="minorHAnsi"/>
        </w:rPr>
        <w:t>.</w:t>
      </w:r>
      <w:r w:rsidR="00C07D58" w:rsidRPr="00CB0C3A">
        <w:rPr>
          <w:rStyle w:val="FootnoteReference"/>
          <w:rFonts w:asciiTheme="minorHAnsi" w:hAnsiTheme="minorHAnsi"/>
          <w:b/>
          <w:bCs/>
        </w:rPr>
        <w:footnoteReference w:id="22"/>
      </w:r>
      <w:r w:rsidR="00C07D58" w:rsidRPr="00CB0C3A">
        <w:rPr>
          <w:rFonts w:asciiTheme="minorHAnsi" w:hAnsiTheme="minorHAnsi"/>
        </w:rPr>
        <w:t xml:space="preserve"> Currently, minimal data is available on the extent to which exclusion errors exist</w:t>
      </w:r>
      <w:r w:rsidR="006E60A0" w:rsidRPr="00CB0C3A">
        <w:rPr>
          <w:rFonts w:asciiTheme="minorHAnsi" w:hAnsiTheme="minorHAnsi"/>
        </w:rPr>
        <w:t xml:space="preserve">, and it is possible that </w:t>
      </w:r>
      <w:r w:rsidR="00C07D58" w:rsidRPr="00CB0C3A">
        <w:rPr>
          <w:rFonts w:asciiTheme="minorHAnsi" w:hAnsiTheme="minorHAnsi"/>
        </w:rPr>
        <w:t>the current programmes and payment modalities are creating significant barriers to access, i.e. that those who should benefit from social protection are excluded because overly cumbersome and complex processes. The Joint Programme will ensure nobody is systematically excluded and, furthermore, that the most vulnerable are reached. UNICEF and ILO will support INAS to ensure that the programmes are designed to minimise barriers and maximise efficiency, and this might include, for example, minimising the documentation required. In line with the revision of the Operational Manuals, this work will be delivered by 2018</w:t>
      </w:r>
      <w:r w:rsidR="000D3BFA" w:rsidRPr="00CB0C3A">
        <w:rPr>
          <w:rFonts w:asciiTheme="minorHAnsi" w:hAnsiTheme="minorHAnsi"/>
        </w:rPr>
        <w:t xml:space="preserve">. </w:t>
      </w:r>
      <w:r w:rsidRPr="00CB0C3A">
        <w:rPr>
          <w:rFonts w:asciiTheme="minorHAnsi" w:eastAsia="Times New Roman" w:hAnsiTheme="minorHAnsi"/>
        </w:rPr>
        <w:t>The equity analysis will guide the prioritization of interventions and their design and adjustment of program</w:t>
      </w:r>
      <w:r w:rsidR="000D3BFA" w:rsidRPr="00CB0C3A">
        <w:rPr>
          <w:rFonts w:asciiTheme="minorHAnsi" w:eastAsia="Times New Roman" w:hAnsiTheme="minorHAnsi"/>
        </w:rPr>
        <w:t>me</w:t>
      </w:r>
      <w:r w:rsidRPr="00CB0C3A">
        <w:rPr>
          <w:rFonts w:asciiTheme="minorHAnsi" w:eastAsia="Times New Roman" w:hAnsiTheme="minorHAnsi"/>
        </w:rPr>
        <w:t>s. The equity analysis will be the core element for the assessment of impact of social protection on multidimensional poverty</w:t>
      </w:r>
      <w:r w:rsidR="00ED02C0" w:rsidRPr="00CB0C3A">
        <w:rPr>
          <w:rFonts w:asciiTheme="minorHAnsi" w:eastAsia="Times New Roman" w:hAnsiTheme="minorHAnsi"/>
        </w:rPr>
        <w:t xml:space="preserve">. </w:t>
      </w:r>
    </w:p>
    <w:p w14:paraId="313ED155" w14:textId="77777777" w:rsidR="00C75726" w:rsidRPr="00CB0C3A" w:rsidRDefault="35E03EEE" w:rsidP="35E03EEE">
      <w:pPr>
        <w:spacing w:before="120" w:after="120" w:line="240" w:lineRule="auto"/>
        <w:jc w:val="both"/>
        <w:rPr>
          <w:rFonts w:asciiTheme="minorHAnsi" w:eastAsia="Times New Roman" w:hAnsiTheme="minorHAnsi"/>
        </w:rPr>
      </w:pPr>
      <w:r w:rsidRPr="00CB0C3A">
        <w:rPr>
          <w:rFonts w:asciiTheme="minorHAnsi" w:hAnsiTheme="minorHAnsi"/>
          <w:b/>
          <w:bCs/>
          <w:color w:val="000000" w:themeColor="text1"/>
        </w:rPr>
        <w:t xml:space="preserve">Output 2.2 </w:t>
      </w:r>
      <w:r w:rsidRPr="00CB0C3A">
        <w:rPr>
          <w:rFonts w:asciiTheme="minorHAnsi" w:hAnsiTheme="minorHAnsi"/>
          <w:color w:val="000000" w:themeColor="text1"/>
        </w:rPr>
        <w:t>In terms of</w:t>
      </w:r>
      <w:r w:rsidRPr="00CB0C3A">
        <w:rPr>
          <w:rFonts w:asciiTheme="minorHAnsi" w:hAnsiTheme="minorHAnsi"/>
          <w:b/>
          <w:bCs/>
          <w:color w:val="000000" w:themeColor="text1"/>
        </w:rPr>
        <w:t xml:space="preserve"> advocacy related to strengthening key programmes, </w:t>
      </w:r>
      <w:r w:rsidRPr="00CB0C3A">
        <w:rPr>
          <w:rFonts w:asciiTheme="minorHAnsi" w:hAnsiTheme="minorHAnsi"/>
          <w:color w:val="000000" w:themeColor="text1"/>
        </w:rPr>
        <w:t>this will be</w:t>
      </w:r>
      <w:r w:rsidRPr="00CB0C3A">
        <w:rPr>
          <w:rFonts w:asciiTheme="minorHAnsi" w:hAnsiTheme="minorHAnsi"/>
          <w:b/>
          <w:bCs/>
          <w:color w:val="000000" w:themeColor="text1"/>
        </w:rPr>
        <w:t xml:space="preserve"> </w:t>
      </w:r>
      <w:r w:rsidRPr="00CB0C3A">
        <w:rPr>
          <w:rFonts w:asciiTheme="minorHAnsi" w:hAnsiTheme="minorHAnsi"/>
          <w:color w:val="000000" w:themeColor="text1"/>
        </w:rPr>
        <w:t xml:space="preserve">informed the evidence generated on programme implementation and impact. ILO will support an intensive advocacy with policy makers, civil society, media, journalists, academia </w:t>
      </w:r>
      <w:proofErr w:type="gramStart"/>
      <w:r w:rsidRPr="00CB0C3A">
        <w:rPr>
          <w:rFonts w:asciiTheme="minorHAnsi" w:hAnsiTheme="minorHAnsi"/>
          <w:color w:val="000000" w:themeColor="text1"/>
        </w:rPr>
        <w:t>in order to</w:t>
      </w:r>
      <w:proofErr w:type="gramEnd"/>
      <w:r w:rsidRPr="00CB0C3A">
        <w:rPr>
          <w:rFonts w:asciiTheme="minorHAnsi" w:hAnsiTheme="minorHAnsi"/>
          <w:color w:val="000000" w:themeColor="text1"/>
        </w:rPr>
        <w:t xml:space="preserve"> </w:t>
      </w:r>
      <w:r w:rsidRPr="00CB0C3A">
        <w:rPr>
          <w:rFonts w:asciiTheme="minorHAnsi" w:hAnsiTheme="minorHAnsi"/>
          <w:b/>
          <w:bCs/>
          <w:color w:val="000000" w:themeColor="text1"/>
        </w:rPr>
        <w:t>increase fiscal space</w:t>
      </w:r>
      <w:r w:rsidRPr="00CB0C3A">
        <w:rPr>
          <w:rFonts w:asciiTheme="minorHAnsi" w:hAnsiTheme="minorHAnsi"/>
          <w:color w:val="000000" w:themeColor="text1"/>
        </w:rPr>
        <w:t xml:space="preserve"> i.e. financing dedicated to basic social protection programmes. ILO will support specific PFM advocacy objectives aiming at issues such as annual increase of transfer amount with regular adjustments to maintain purchasing power of beneficiaries and compensate for effects caused by inflation; increase budget allocations to expand the coverage of social </w:t>
      </w:r>
      <w:r w:rsidRPr="00CB0C3A">
        <w:rPr>
          <w:rFonts w:asciiTheme="minorHAnsi" w:hAnsiTheme="minorHAnsi"/>
          <w:color w:val="000000" w:themeColor="text1"/>
        </w:rPr>
        <w:lastRenderedPageBreak/>
        <w:t xml:space="preserve">protection services or programmes for children, the elderly and persons living with disabilities. UNICEF will </w:t>
      </w:r>
      <w:r w:rsidRPr="00CB0C3A">
        <w:rPr>
          <w:rFonts w:asciiTheme="minorHAnsi" w:eastAsia="Times New Roman" w:hAnsiTheme="minorHAnsi"/>
        </w:rPr>
        <w:t>facilitate the links with research forum to engage with national and international academic and research institutions, NGO and donors to promote and share independent and multi-disciplinary research on social protection in Mozambique.</w:t>
      </w:r>
    </w:p>
    <w:p w14:paraId="313ED156" w14:textId="77777777" w:rsidR="00C86BC1" w:rsidRPr="00CB0C3A" w:rsidRDefault="00C86BC1" w:rsidP="00C86BC1">
      <w:pPr>
        <w:spacing w:before="120" w:after="120" w:line="240" w:lineRule="auto"/>
        <w:jc w:val="both"/>
        <w:rPr>
          <w:rFonts w:asciiTheme="minorHAnsi" w:eastAsiaTheme="minorEastAsia" w:hAnsiTheme="minorHAnsi" w:cstheme="minorBidi"/>
          <w:color w:val="000000" w:themeColor="text1"/>
        </w:rPr>
      </w:pPr>
      <w:r w:rsidRPr="00CB0C3A">
        <w:rPr>
          <w:rFonts w:asciiTheme="minorHAnsi" w:hAnsiTheme="minorHAnsi"/>
          <w:color w:val="000000" w:themeColor="text1"/>
        </w:rPr>
        <w:t xml:space="preserve">For the last ten years, ILO and UNICEF have supported the development of sector-specific Budget Briefs (for Health, WASH, Education and Protection). These briefs provide a succinct analysis on the sector budget </w:t>
      </w:r>
      <w:proofErr w:type="gramStart"/>
      <w:r w:rsidRPr="00CB0C3A">
        <w:rPr>
          <w:rFonts w:asciiTheme="minorHAnsi" w:hAnsiTheme="minorHAnsi"/>
          <w:color w:val="000000" w:themeColor="text1"/>
        </w:rPr>
        <w:t>so as to</w:t>
      </w:r>
      <w:proofErr w:type="gramEnd"/>
      <w:r w:rsidRPr="00CB0C3A">
        <w:rPr>
          <w:rFonts w:asciiTheme="minorHAnsi" w:hAnsiTheme="minorHAnsi"/>
          <w:color w:val="000000" w:themeColor="text1"/>
        </w:rPr>
        <w:t xml:space="preserve"> provide universal access to budgetary information and increase transparency of existing public instruments used for budgeting, planning and social policy. In addition, UNICEF also reviews the overall State Budget every year to analyse priorities and allocations.  Finally, UNICEF has a Memorandum of Understanding with the international NGO ‘International Budget Partnership’ to collaborate to ensure the provision of budget analysis and advocacy as a tool to improve effective governance and reduce poverty.  </w:t>
      </w:r>
    </w:p>
    <w:p w14:paraId="313ED157" w14:textId="77777777" w:rsidR="00C86BC1" w:rsidRPr="00CB0C3A" w:rsidRDefault="00C86BC1" w:rsidP="35E03EEE">
      <w:pPr>
        <w:spacing w:before="120" w:after="120" w:line="240" w:lineRule="auto"/>
        <w:jc w:val="both"/>
        <w:rPr>
          <w:rFonts w:asciiTheme="minorHAnsi" w:eastAsia="Times New Roman" w:hAnsiTheme="minorHAnsi" w:cstheme="minorBidi"/>
        </w:rPr>
      </w:pPr>
    </w:p>
    <w:p w14:paraId="313ED158" w14:textId="77777777" w:rsidR="45A176E7" w:rsidRPr="00CB0C3A" w:rsidRDefault="35E03EEE" w:rsidP="35E03EEE">
      <w:pPr>
        <w:spacing w:after="0" w:line="240" w:lineRule="auto"/>
        <w:jc w:val="both"/>
        <w:textAlignment w:val="baseline"/>
        <w:rPr>
          <w:rFonts w:asciiTheme="minorHAnsi" w:eastAsia="Times New Roman" w:hAnsiTheme="minorHAnsi"/>
        </w:rPr>
      </w:pPr>
      <w:r w:rsidRPr="00CB0C3A">
        <w:rPr>
          <w:rFonts w:asciiTheme="minorHAnsi" w:hAnsiTheme="minorHAnsi"/>
          <w:b/>
          <w:bCs/>
          <w:color w:val="000000" w:themeColor="text1"/>
        </w:rPr>
        <w:t xml:space="preserve">Output 2.3 </w:t>
      </w:r>
      <w:r w:rsidRPr="00CB0C3A">
        <w:rPr>
          <w:rFonts w:asciiTheme="minorHAnsi" w:eastAsia="Times New Roman" w:hAnsiTheme="minorHAnsi"/>
        </w:rPr>
        <w:t xml:space="preserve">A specific </w:t>
      </w:r>
      <w:r w:rsidRPr="00CB0C3A">
        <w:rPr>
          <w:rFonts w:asciiTheme="minorHAnsi" w:eastAsia="Times New Roman" w:hAnsiTheme="minorHAnsi"/>
          <w:b/>
          <w:bCs/>
        </w:rPr>
        <w:t>communication strategy</w:t>
      </w:r>
      <w:r w:rsidRPr="00CB0C3A">
        <w:rPr>
          <w:rFonts w:asciiTheme="minorHAnsi" w:eastAsia="Times New Roman" w:hAnsiTheme="minorHAnsi"/>
        </w:rPr>
        <w:t xml:space="preserve"> will be designed to support the implementation of ENSSB II, producing communication and information material, and supporting effective dissemination and use. It will promote better understanding of the programme and its components, the entitlement approach, as well as modalities to have access to each component. It is essential to make the targeted beneficiaries aware of social protection schemes, benefits, and procedures to register for schemes and avail benefits. A proper communication strategy and implemented activities will be instrumental in facilitating the access of the most excluded part of the population to the programmes. Civil Society will be engaged in ensure that there is a proper understanding of programmes, knowledge of the modalities, as well as dissemination of the research generated, and promotion of the recommendation. </w:t>
      </w:r>
    </w:p>
    <w:p w14:paraId="313ED159" w14:textId="77777777" w:rsidR="00A41EAA" w:rsidRPr="00CB0C3A" w:rsidRDefault="35E03EEE" w:rsidP="35E03EEE">
      <w:pPr>
        <w:pStyle w:val="ListParagraph"/>
        <w:numPr>
          <w:ilvl w:val="0"/>
          <w:numId w:val="36"/>
        </w:numPr>
        <w:spacing w:before="240" w:after="120" w:line="240" w:lineRule="auto"/>
        <w:contextualSpacing w:val="0"/>
        <w:rPr>
          <w:rFonts w:asciiTheme="minorHAnsi" w:hAnsiTheme="minorHAnsi"/>
          <w:b/>
          <w:bCs/>
          <w:color w:val="000000" w:themeColor="text1"/>
        </w:rPr>
      </w:pPr>
      <w:r w:rsidRPr="00CB0C3A">
        <w:rPr>
          <w:rFonts w:asciiTheme="minorHAnsi" w:hAnsiTheme="minorHAnsi"/>
          <w:b/>
          <w:bCs/>
          <w:color w:val="000000" w:themeColor="text1"/>
        </w:rPr>
        <w:t>By 2020, MGCAS capacity to coordinate and implement strengthened</w:t>
      </w:r>
    </w:p>
    <w:p w14:paraId="313ED15A" w14:textId="77777777" w:rsidR="00B87502" w:rsidRPr="00CB0C3A" w:rsidRDefault="35E03EEE" w:rsidP="35E03EEE">
      <w:pPr>
        <w:spacing w:line="240" w:lineRule="auto"/>
        <w:jc w:val="both"/>
        <w:rPr>
          <w:rFonts w:asciiTheme="minorHAnsi" w:hAnsiTheme="minorHAnsi"/>
          <w:lang w:eastAsia="en-AU"/>
        </w:rPr>
      </w:pPr>
      <w:r w:rsidRPr="00CB0C3A">
        <w:rPr>
          <w:rFonts w:asciiTheme="minorHAnsi" w:hAnsiTheme="minorHAnsi"/>
          <w:lang w:eastAsia="en-AU"/>
        </w:rPr>
        <w:t>Despite the focus on and support to the social protection sector in recent years, further investment is required to build an effective, transparent and efficient system, and advocacy to raise support and awareness throughout Mozambican society, to ensure a long term, sustainable implementation of social protection programmes. Operational challenges include the need to strengthen institutional capacity as the availability of qualified human resources is not commensurate with the increase in the budget allocation and expansion of programmes.</w:t>
      </w:r>
    </w:p>
    <w:p w14:paraId="313ED15B" w14:textId="77777777" w:rsidR="00B87502" w:rsidRPr="00CB0C3A" w:rsidRDefault="35E03EEE" w:rsidP="35E03EEE">
      <w:pPr>
        <w:spacing w:before="120" w:line="240" w:lineRule="auto"/>
        <w:jc w:val="both"/>
        <w:rPr>
          <w:rFonts w:asciiTheme="minorHAnsi" w:hAnsiTheme="minorHAnsi"/>
          <w:lang w:eastAsia="en-AU"/>
        </w:rPr>
      </w:pPr>
      <w:r w:rsidRPr="00CB0C3A">
        <w:rPr>
          <w:rFonts w:asciiTheme="minorHAnsi" w:hAnsiTheme="minorHAnsi"/>
          <w:lang w:eastAsia="en-AU"/>
        </w:rPr>
        <w:t>This outcome will operationalise the newly designed programmes and ensure that the capacity to deliver timely delivery of social protection services is strengthened. Capacity development will focus on technical, managerial, technological and material capacity of government institutions responsible for programme delivering. The Joint Programme will reinforce coordination mechanisms between key stakeholders involved in responding to individuals and families at risk, including with INGC, SETSAN and INAS/MGCAS, through improving institutional and programme level coordination within the social protection sector and between social protection and other social sectors, including ensuring that basic social services are accessible to the most vulnerable.</w:t>
      </w:r>
    </w:p>
    <w:p w14:paraId="313ED15C" w14:textId="77777777" w:rsidR="0055256D" w:rsidRPr="00CB0C3A" w:rsidRDefault="35E03EEE" w:rsidP="0055256D">
      <w:pPr>
        <w:pStyle w:val="paragraph"/>
        <w:jc w:val="both"/>
        <w:textAlignment w:val="baseline"/>
        <w:rPr>
          <w:rFonts w:asciiTheme="minorHAnsi" w:hAnsiTheme="minorHAnsi"/>
          <w:color w:val="000000" w:themeColor="text1"/>
        </w:rPr>
      </w:pPr>
      <w:r w:rsidRPr="00CB0C3A">
        <w:rPr>
          <w:rFonts w:asciiTheme="minorHAnsi" w:hAnsiTheme="minorHAnsi"/>
          <w:color w:val="000000" w:themeColor="text1"/>
        </w:rPr>
        <w:t xml:space="preserve">In </w:t>
      </w:r>
      <w:r w:rsidRPr="00CB0C3A">
        <w:rPr>
          <w:rFonts w:asciiTheme="minorHAnsi" w:hAnsiTheme="minorHAnsi"/>
          <w:b/>
          <w:bCs/>
          <w:color w:val="000000" w:themeColor="text1"/>
        </w:rPr>
        <w:t xml:space="preserve">Output 3.1 </w:t>
      </w:r>
      <w:r w:rsidRPr="00CB0C3A">
        <w:rPr>
          <w:rFonts w:asciiTheme="minorHAnsi" w:hAnsiTheme="minorHAnsi"/>
          <w:color w:val="000000" w:themeColor="text1"/>
        </w:rPr>
        <w:t xml:space="preserve">the Joint </w:t>
      </w:r>
      <w:proofErr w:type="spellStart"/>
      <w:r w:rsidRPr="00CB0C3A">
        <w:rPr>
          <w:rFonts w:asciiTheme="minorHAnsi" w:hAnsiTheme="minorHAnsi"/>
          <w:color w:val="000000" w:themeColor="text1"/>
        </w:rPr>
        <w:t>Programme</w:t>
      </w:r>
      <w:proofErr w:type="spellEnd"/>
      <w:r w:rsidRPr="00CB0C3A">
        <w:rPr>
          <w:rFonts w:asciiTheme="minorHAnsi" w:hAnsiTheme="minorHAnsi"/>
          <w:color w:val="000000" w:themeColor="text1"/>
        </w:rPr>
        <w:t xml:space="preserve"> will </w:t>
      </w:r>
      <w:r w:rsidRPr="00CB0C3A">
        <w:rPr>
          <w:rFonts w:asciiTheme="minorHAnsi" w:hAnsiTheme="minorHAnsi"/>
          <w:b/>
          <w:bCs/>
          <w:color w:val="000000" w:themeColor="text1"/>
        </w:rPr>
        <w:t xml:space="preserve">test and implement some of the new </w:t>
      </w:r>
      <w:proofErr w:type="spellStart"/>
      <w:r w:rsidRPr="00CB0C3A">
        <w:rPr>
          <w:rFonts w:asciiTheme="minorHAnsi" w:hAnsiTheme="minorHAnsi"/>
          <w:b/>
          <w:bCs/>
          <w:color w:val="000000" w:themeColor="text1"/>
        </w:rPr>
        <w:t>programmes</w:t>
      </w:r>
      <w:proofErr w:type="spellEnd"/>
      <w:r w:rsidRPr="00CB0C3A">
        <w:rPr>
          <w:rFonts w:asciiTheme="minorHAnsi" w:hAnsiTheme="minorHAnsi"/>
          <w:b/>
          <w:bCs/>
          <w:color w:val="000000" w:themeColor="text1"/>
        </w:rPr>
        <w:t xml:space="preserve">. </w:t>
      </w:r>
      <w:r w:rsidRPr="00CB0C3A">
        <w:rPr>
          <w:rFonts w:asciiTheme="minorHAnsi" w:hAnsiTheme="minorHAnsi"/>
          <w:color w:val="000000" w:themeColor="text1"/>
        </w:rPr>
        <w:t xml:space="preserve">In terms of testing and implementing the child grant targeting </w:t>
      </w:r>
      <w:proofErr w:type="gramStart"/>
      <w:r w:rsidRPr="00CB0C3A">
        <w:rPr>
          <w:rFonts w:asciiTheme="minorHAnsi" w:hAnsiTheme="minorHAnsi"/>
          <w:color w:val="000000" w:themeColor="text1"/>
        </w:rPr>
        <w:t>0-2 year-olds</w:t>
      </w:r>
      <w:proofErr w:type="gramEnd"/>
      <w:r w:rsidRPr="00CB0C3A">
        <w:rPr>
          <w:rFonts w:asciiTheme="minorHAnsi" w:hAnsiTheme="minorHAnsi"/>
          <w:color w:val="000000" w:themeColor="text1"/>
        </w:rPr>
        <w:t xml:space="preserve">, UNICEF will support the implementation and assessment in 2018/19. </w:t>
      </w:r>
      <w:r w:rsidR="0055256D" w:rsidRPr="00CB0C3A">
        <w:rPr>
          <w:rStyle w:val="normaltextrun1"/>
          <w:rFonts w:asciiTheme="minorHAnsi" w:hAnsiTheme="minorHAnsi"/>
          <w:color w:val="000000" w:themeColor="text1"/>
          <w:sz w:val="22"/>
          <w:szCs w:val="22"/>
          <w:lang w:val="en-GB"/>
        </w:rPr>
        <w:t>The first phase will be rolled out by government (MGCAS and INAS) with the technical support of UNICEF in a reduced number of districts supporting children with transfers to their mothers/caregivers). The development of this new modality, including target district, beneficiaries and amount to transfer will be discussed and agreed with Government for having a predesign under PSSB and align with other modalities of the Programme (elderly and disabled).</w:t>
      </w:r>
    </w:p>
    <w:p w14:paraId="313ED15D" w14:textId="77777777" w:rsidR="0055256D" w:rsidRPr="00CB0C3A" w:rsidRDefault="0055256D" w:rsidP="0055256D">
      <w:pPr>
        <w:pStyle w:val="paragraph"/>
        <w:jc w:val="both"/>
        <w:textAlignment w:val="baseline"/>
        <w:rPr>
          <w:rFonts w:asciiTheme="minorHAnsi" w:hAnsiTheme="minorHAnsi"/>
        </w:rPr>
      </w:pPr>
      <w:r w:rsidRPr="00CB0C3A">
        <w:rPr>
          <w:rStyle w:val="normaltextrun1"/>
          <w:rFonts w:asciiTheme="minorHAnsi" w:hAnsiTheme="minorHAnsi"/>
          <w:color w:val="000000" w:themeColor="text1"/>
          <w:sz w:val="22"/>
          <w:szCs w:val="22"/>
          <w:lang w:val="en-GB"/>
        </w:rPr>
        <w:t xml:space="preserve">MGCAS and INAS will implement the grant using as possible current structures identifying process and modalities that will address the specific requirement of the 0-2 subsidy in particular: rapid and continuous enrolment of new born, frequent and regular payment, regular care and monitoring; smooth transition at the end of the 2 years, ability to reach the most excluded segment of the population, simplification of process. The intervention will combine cash and social support for beneficiaries. High level standards on delivery of the grant and beneficiaries' support is also, a requirement. UNICEF will provide additional technical support, assistance </w:t>
      </w:r>
      <w:r w:rsidRPr="00CB0C3A">
        <w:rPr>
          <w:rStyle w:val="normaltextrun1"/>
          <w:rFonts w:asciiTheme="minorHAnsi" w:hAnsiTheme="minorHAnsi"/>
          <w:color w:val="000000" w:themeColor="text1"/>
          <w:sz w:val="22"/>
          <w:szCs w:val="22"/>
          <w:lang w:val="en-GB"/>
        </w:rPr>
        <w:lastRenderedPageBreak/>
        <w:t xml:space="preserve">and closely follow the piloting. During the </w:t>
      </w:r>
      <w:proofErr w:type="gramStart"/>
      <w:r w:rsidRPr="00CB0C3A">
        <w:rPr>
          <w:rStyle w:val="contextualspellingandgrammarerror"/>
          <w:rFonts w:asciiTheme="minorHAnsi" w:hAnsiTheme="minorHAnsi"/>
          <w:color w:val="000000" w:themeColor="text1"/>
          <w:sz w:val="22"/>
          <w:szCs w:val="22"/>
          <w:lang w:val="en-GB"/>
        </w:rPr>
        <w:t>first year</w:t>
      </w:r>
      <w:proofErr w:type="gramEnd"/>
      <w:r w:rsidRPr="00CB0C3A">
        <w:rPr>
          <w:rStyle w:val="normaltextrun1"/>
          <w:rFonts w:asciiTheme="minorHAnsi" w:hAnsiTheme="minorHAnsi"/>
          <w:color w:val="000000" w:themeColor="text1"/>
          <w:sz w:val="22"/>
          <w:szCs w:val="22"/>
          <w:lang w:val="en-GB"/>
        </w:rPr>
        <w:t xml:space="preserve"> children will be enrolled starting with children under the age of one and new born ones</w:t>
      </w:r>
      <w:r w:rsidR="000805FA" w:rsidRPr="00CB0C3A">
        <w:rPr>
          <w:rStyle w:val="normaltextrun1"/>
          <w:rFonts w:asciiTheme="minorHAnsi" w:hAnsiTheme="minorHAnsi"/>
          <w:color w:val="000000" w:themeColor="text1"/>
          <w:sz w:val="22"/>
          <w:szCs w:val="22"/>
          <w:lang w:val="en-GB"/>
        </w:rPr>
        <w:t>.</w:t>
      </w:r>
    </w:p>
    <w:p w14:paraId="313ED15E" w14:textId="77777777" w:rsidR="0055256D" w:rsidRPr="005F3773" w:rsidRDefault="0055256D" w:rsidP="35E03EEE">
      <w:pPr>
        <w:spacing w:before="120" w:after="120" w:line="240" w:lineRule="auto"/>
        <w:jc w:val="both"/>
        <w:rPr>
          <w:rStyle w:val="normaltextrun1"/>
          <w:rFonts w:asciiTheme="minorHAnsi" w:hAnsiTheme="minorHAnsi"/>
          <w:color w:val="000000" w:themeColor="text1"/>
        </w:rPr>
      </w:pPr>
      <w:r w:rsidRPr="00CB0C3A">
        <w:rPr>
          <w:rStyle w:val="normaltextrun1"/>
          <w:rFonts w:asciiTheme="minorHAnsi" w:hAnsiTheme="minorHAnsi"/>
        </w:rPr>
        <w:t>Based on the ENSSB II’s operational plan and lessons learned from implementation of this first phase, the programme will be scaled up. The UNJP will cover the cost of the transfer for around 10,000 children per month during the 2 years of the program. Given the dynamic nature of the grant with regular inflow and outflow of beneficiaries the total number of children enrolled during the 2 years will be larger (estimated 1</w:t>
      </w:r>
      <w:r w:rsidR="001A5852" w:rsidRPr="00CB0C3A">
        <w:rPr>
          <w:rStyle w:val="normaltextrun1"/>
          <w:rFonts w:asciiTheme="minorHAnsi" w:hAnsiTheme="minorHAnsi"/>
        </w:rPr>
        <w:t>4</w:t>
      </w:r>
      <w:r w:rsidRPr="00CB0C3A">
        <w:rPr>
          <w:rStyle w:val="normaltextrun1"/>
          <w:rFonts w:asciiTheme="minorHAnsi" w:hAnsiTheme="minorHAnsi"/>
        </w:rPr>
        <w:t>,000</w:t>
      </w:r>
      <w:r w:rsidR="001A5852" w:rsidRPr="00CB0C3A">
        <w:rPr>
          <w:rStyle w:val="contextualspellingandgrammarerror"/>
          <w:rFonts w:asciiTheme="minorHAnsi" w:hAnsiTheme="minorHAnsi"/>
        </w:rPr>
        <w:t>).</w:t>
      </w:r>
      <w:r w:rsidRPr="00CB0C3A">
        <w:rPr>
          <w:rStyle w:val="normaltextrun1"/>
          <w:rFonts w:asciiTheme="minorHAnsi" w:hAnsiTheme="minorHAnsi"/>
        </w:rPr>
        <w:t xml:space="preserve"> Details on the amount of the transfer, enrolment flows of children per months and detai</w:t>
      </w:r>
      <w:r w:rsidR="001A5852" w:rsidRPr="00CB0C3A">
        <w:rPr>
          <w:rStyle w:val="normaltextrun1"/>
          <w:rFonts w:asciiTheme="minorHAnsi" w:hAnsiTheme="minorHAnsi"/>
        </w:rPr>
        <w:t>led workplan of the child grant</w:t>
      </w:r>
      <w:r w:rsidRPr="00CB0C3A">
        <w:rPr>
          <w:rStyle w:val="normaltextrun1"/>
          <w:rFonts w:asciiTheme="minorHAnsi" w:hAnsiTheme="minorHAnsi"/>
        </w:rPr>
        <w:t xml:space="preserve"> will be finalized during the inception phase of this programme. An internal Government </w:t>
      </w:r>
      <w:r w:rsidRPr="005F3773">
        <w:rPr>
          <w:rStyle w:val="normaltextrun1"/>
          <w:rFonts w:asciiTheme="minorHAnsi" w:hAnsiTheme="minorHAnsi"/>
          <w:color w:val="000000" w:themeColor="text1"/>
        </w:rPr>
        <w:t xml:space="preserve">technical group composed by DNAS, DNC, INAS as well as MISAU-nutrition will support the definition of all the </w:t>
      </w:r>
      <w:r w:rsidR="001A5852" w:rsidRPr="005F3773">
        <w:rPr>
          <w:rStyle w:val="normaltextrun1"/>
          <w:rFonts w:asciiTheme="minorHAnsi" w:hAnsiTheme="minorHAnsi"/>
          <w:color w:val="000000" w:themeColor="text1"/>
        </w:rPr>
        <w:t xml:space="preserve">design </w:t>
      </w:r>
      <w:r w:rsidRPr="005F3773">
        <w:rPr>
          <w:rStyle w:val="normaltextrun1"/>
          <w:rFonts w:asciiTheme="minorHAnsi" w:hAnsiTheme="minorHAnsi"/>
          <w:color w:val="000000" w:themeColor="text1"/>
        </w:rPr>
        <w:t>process. Government support to transfer is planned to start during the second year of the program, increasing the number of beneficiaries up to government targets and supporting children beyond the validity of the UNJP</w:t>
      </w:r>
      <w:r w:rsidR="001A5852" w:rsidRPr="005F3773">
        <w:rPr>
          <w:rStyle w:val="normaltextrun1"/>
          <w:rFonts w:asciiTheme="minorHAnsi" w:hAnsiTheme="minorHAnsi"/>
          <w:color w:val="000000" w:themeColor="text1"/>
        </w:rPr>
        <w:t>.</w:t>
      </w:r>
    </w:p>
    <w:p w14:paraId="313ED15F" w14:textId="77777777" w:rsidR="00420769" w:rsidRPr="00CB0C3A" w:rsidRDefault="00C90C54" w:rsidP="35E03EEE">
      <w:pPr>
        <w:spacing w:before="120" w:after="120" w:line="240" w:lineRule="auto"/>
        <w:jc w:val="both"/>
        <w:rPr>
          <w:rFonts w:asciiTheme="minorHAnsi" w:eastAsiaTheme="minorEastAsia" w:hAnsiTheme="minorHAnsi" w:cstheme="minorBidi"/>
        </w:rPr>
      </w:pPr>
      <w:r w:rsidRPr="00CB0C3A">
        <w:rPr>
          <w:rFonts w:asciiTheme="minorHAnsi" w:hAnsiTheme="minorHAnsi"/>
          <w:color w:val="000000" w:themeColor="text1"/>
        </w:rPr>
        <w:t>Finally,</w:t>
      </w:r>
      <w:r w:rsidRPr="00CB0C3A">
        <w:rPr>
          <w:rFonts w:asciiTheme="minorHAnsi" w:hAnsiTheme="minorHAnsi"/>
          <w:b/>
          <w:bCs/>
          <w:color w:val="000000" w:themeColor="text1"/>
        </w:rPr>
        <w:t xml:space="preserve"> o</w:t>
      </w:r>
      <w:r w:rsidR="00A41EAA" w:rsidRPr="00CB0C3A">
        <w:rPr>
          <w:rFonts w:asciiTheme="minorHAnsi" w:hAnsiTheme="minorHAnsi"/>
          <w:b/>
          <w:bCs/>
          <w:color w:val="000000" w:themeColor="text1"/>
        </w:rPr>
        <w:t>utput 3.</w:t>
      </w:r>
      <w:r w:rsidR="00746190" w:rsidRPr="00CB0C3A">
        <w:rPr>
          <w:rFonts w:asciiTheme="minorHAnsi" w:hAnsiTheme="minorHAnsi"/>
          <w:b/>
          <w:bCs/>
          <w:color w:val="000000" w:themeColor="text1"/>
        </w:rPr>
        <w:t>2</w:t>
      </w:r>
      <w:r w:rsidR="00A41EAA" w:rsidRPr="00CB0C3A">
        <w:rPr>
          <w:rFonts w:asciiTheme="minorHAnsi" w:hAnsiTheme="minorHAnsi"/>
          <w:b/>
          <w:bCs/>
          <w:color w:val="000000" w:themeColor="text1"/>
        </w:rPr>
        <w:t xml:space="preserve"> </w:t>
      </w:r>
      <w:r w:rsidRPr="00CB0C3A">
        <w:rPr>
          <w:rFonts w:asciiTheme="minorHAnsi" w:hAnsiTheme="minorHAnsi"/>
          <w:color w:val="000000" w:themeColor="text1"/>
        </w:rPr>
        <w:t>will focus on ensuring that</w:t>
      </w:r>
      <w:r w:rsidRPr="00CB0C3A">
        <w:rPr>
          <w:rFonts w:asciiTheme="minorHAnsi" w:hAnsiTheme="minorHAnsi"/>
          <w:b/>
          <w:bCs/>
          <w:color w:val="000000" w:themeColor="text1"/>
        </w:rPr>
        <w:t xml:space="preserve"> </w:t>
      </w:r>
      <w:r w:rsidR="00746190" w:rsidRPr="00CB0C3A">
        <w:rPr>
          <w:rFonts w:asciiTheme="minorHAnsi" w:hAnsiTheme="minorHAnsi"/>
          <w:b/>
          <w:bCs/>
          <w:color w:val="000000" w:themeColor="text1"/>
        </w:rPr>
        <w:t>national Social Protection</w:t>
      </w:r>
      <w:r w:rsidR="00A41EAA" w:rsidRPr="00CB0C3A">
        <w:rPr>
          <w:rFonts w:asciiTheme="minorHAnsi" w:hAnsiTheme="minorHAnsi"/>
          <w:b/>
          <w:bCs/>
          <w:color w:val="000000" w:themeColor="text1"/>
        </w:rPr>
        <w:t xml:space="preserve"> systems </w:t>
      </w:r>
      <w:r w:rsidR="00746190" w:rsidRPr="00CB0C3A">
        <w:rPr>
          <w:rFonts w:asciiTheme="minorHAnsi" w:hAnsiTheme="minorHAnsi"/>
          <w:b/>
          <w:bCs/>
          <w:color w:val="000000" w:themeColor="text1"/>
        </w:rPr>
        <w:t xml:space="preserve">is </w:t>
      </w:r>
      <w:r w:rsidR="00A41EAA" w:rsidRPr="00CB0C3A">
        <w:rPr>
          <w:rFonts w:asciiTheme="minorHAnsi" w:hAnsiTheme="minorHAnsi"/>
          <w:b/>
          <w:bCs/>
          <w:color w:val="000000" w:themeColor="text1"/>
        </w:rPr>
        <w:t>strengthened</w:t>
      </w:r>
      <w:r w:rsidRPr="00CB0C3A">
        <w:rPr>
          <w:rFonts w:asciiTheme="minorHAnsi" w:hAnsiTheme="minorHAnsi"/>
          <w:b/>
          <w:bCs/>
          <w:color w:val="000000" w:themeColor="text1"/>
        </w:rPr>
        <w:t xml:space="preserve"> </w:t>
      </w:r>
      <w:proofErr w:type="gramStart"/>
      <w:r w:rsidRPr="00CB0C3A">
        <w:rPr>
          <w:rFonts w:asciiTheme="minorHAnsi" w:hAnsiTheme="minorHAnsi"/>
          <w:color w:val="000000" w:themeColor="text1"/>
        </w:rPr>
        <w:t>so as to</w:t>
      </w:r>
      <w:proofErr w:type="gramEnd"/>
      <w:r w:rsidRPr="00CB0C3A">
        <w:rPr>
          <w:rFonts w:asciiTheme="minorHAnsi" w:hAnsiTheme="minorHAnsi"/>
          <w:color w:val="000000" w:themeColor="text1"/>
        </w:rPr>
        <w:t xml:space="preserve"> ensure effective implementation. </w:t>
      </w:r>
      <w:r w:rsidR="00B87502" w:rsidRPr="00CB0C3A">
        <w:rPr>
          <w:rFonts w:asciiTheme="minorHAnsi" w:hAnsiTheme="minorHAnsi"/>
          <w:color w:val="000000" w:themeColor="text1"/>
        </w:rPr>
        <w:t>Central to INAS’s ability to monitor and coordinate implementa</w:t>
      </w:r>
      <w:r w:rsidR="0067752A" w:rsidRPr="00CB0C3A">
        <w:rPr>
          <w:rFonts w:asciiTheme="minorHAnsi" w:hAnsiTheme="minorHAnsi"/>
          <w:color w:val="000000"/>
        </w:rPr>
        <w:t>tion of the ENSSB II programmes</w:t>
      </w:r>
      <w:r w:rsidR="00B87502" w:rsidRPr="00CB0C3A">
        <w:rPr>
          <w:rFonts w:asciiTheme="minorHAnsi" w:hAnsiTheme="minorHAnsi"/>
          <w:color w:val="000000" w:themeColor="text1"/>
        </w:rPr>
        <w:t xml:space="preserve"> is </w:t>
      </w:r>
      <w:r w:rsidR="00B75EB5" w:rsidRPr="00CB0C3A">
        <w:rPr>
          <w:rFonts w:asciiTheme="minorHAnsi" w:hAnsiTheme="minorHAnsi"/>
          <w:color w:val="000000"/>
        </w:rPr>
        <w:t xml:space="preserve">to ensure </w:t>
      </w:r>
      <w:r w:rsidR="00B87502" w:rsidRPr="00CB0C3A">
        <w:rPr>
          <w:rFonts w:asciiTheme="minorHAnsi" w:hAnsiTheme="minorHAnsi"/>
          <w:color w:val="000000" w:themeColor="text1"/>
        </w:rPr>
        <w:t xml:space="preserve">a fully functional </w:t>
      </w:r>
      <w:r w:rsidR="00E04400" w:rsidRPr="00CB0C3A">
        <w:rPr>
          <w:rFonts w:asciiTheme="minorHAnsi" w:hAnsiTheme="minorHAnsi"/>
          <w:color w:val="000000"/>
        </w:rPr>
        <w:t>Management</w:t>
      </w:r>
      <w:r w:rsidR="00E04400" w:rsidRPr="00CB0C3A">
        <w:rPr>
          <w:rFonts w:asciiTheme="minorHAnsi" w:hAnsiTheme="minorHAnsi"/>
          <w:color w:val="000000" w:themeColor="text1"/>
        </w:rPr>
        <w:t xml:space="preserve"> </w:t>
      </w:r>
      <w:r w:rsidR="00E04400" w:rsidRPr="00CB0C3A">
        <w:rPr>
          <w:rFonts w:asciiTheme="minorHAnsi" w:hAnsiTheme="minorHAnsi"/>
          <w:color w:val="000000"/>
        </w:rPr>
        <w:t>I</w:t>
      </w:r>
      <w:r w:rsidR="00B87502" w:rsidRPr="00CB0C3A">
        <w:rPr>
          <w:rFonts w:asciiTheme="minorHAnsi" w:hAnsiTheme="minorHAnsi"/>
          <w:color w:val="000000" w:themeColor="text1"/>
        </w:rPr>
        <w:t xml:space="preserve">nformation </w:t>
      </w:r>
      <w:r w:rsidR="00E04400" w:rsidRPr="00CB0C3A">
        <w:rPr>
          <w:rFonts w:asciiTheme="minorHAnsi" w:hAnsiTheme="minorHAnsi"/>
          <w:color w:val="000000"/>
        </w:rPr>
        <w:t>S</w:t>
      </w:r>
      <w:r w:rsidR="00B87502" w:rsidRPr="00CB0C3A">
        <w:rPr>
          <w:rFonts w:asciiTheme="minorHAnsi" w:hAnsiTheme="minorHAnsi"/>
          <w:color w:val="000000" w:themeColor="text1"/>
        </w:rPr>
        <w:t>ystem</w:t>
      </w:r>
      <w:r w:rsidR="00E04400" w:rsidRPr="00CB0C3A">
        <w:rPr>
          <w:rFonts w:asciiTheme="minorHAnsi" w:hAnsiTheme="minorHAnsi"/>
          <w:color w:val="000000"/>
        </w:rPr>
        <w:t xml:space="preserve"> (MIS)</w:t>
      </w:r>
      <w:r w:rsidR="00B87502" w:rsidRPr="00CB0C3A">
        <w:rPr>
          <w:rFonts w:asciiTheme="minorHAnsi" w:hAnsiTheme="minorHAnsi"/>
          <w:color w:val="000000" w:themeColor="text1"/>
        </w:rPr>
        <w:t>, known as e-INAS, that reflects the req</w:t>
      </w:r>
      <w:r w:rsidR="00E23146" w:rsidRPr="00CB0C3A">
        <w:rPr>
          <w:rFonts w:asciiTheme="minorHAnsi" w:hAnsiTheme="minorHAnsi"/>
          <w:color w:val="000000" w:themeColor="text1"/>
        </w:rPr>
        <w:t xml:space="preserve">uirements of the new </w:t>
      </w:r>
      <w:r w:rsidR="00E04400" w:rsidRPr="00CB0C3A">
        <w:rPr>
          <w:rFonts w:asciiTheme="minorHAnsi" w:hAnsiTheme="minorHAnsi"/>
          <w:color w:val="000000"/>
        </w:rPr>
        <w:t>ENSSB</w:t>
      </w:r>
      <w:r w:rsidR="00E23146" w:rsidRPr="00CB0C3A">
        <w:rPr>
          <w:rFonts w:asciiTheme="minorHAnsi" w:hAnsiTheme="minorHAnsi"/>
          <w:color w:val="000000" w:themeColor="text1"/>
        </w:rPr>
        <w:t>. e</w:t>
      </w:r>
      <w:r w:rsidR="00B87502" w:rsidRPr="00CB0C3A">
        <w:rPr>
          <w:rFonts w:asciiTheme="minorHAnsi" w:hAnsiTheme="minorHAnsi"/>
          <w:color w:val="000000" w:themeColor="text1"/>
        </w:rPr>
        <w:t xml:space="preserve">-INAS </w:t>
      </w:r>
      <w:r w:rsidR="00BE0C61" w:rsidRPr="00CB0C3A">
        <w:rPr>
          <w:rFonts w:asciiTheme="minorHAnsi" w:hAnsiTheme="minorHAnsi"/>
          <w:color w:val="000000"/>
        </w:rPr>
        <w:t>was developed over the last 2 years by ILO and UNICEF in collaboration with CEDSIF and INAS</w:t>
      </w:r>
      <w:r w:rsidR="00BE0C61" w:rsidRPr="00CB0C3A">
        <w:rPr>
          <w:rStyle w:val="FootnoteReference"/>
          <w:rFonts w:asciiTheme="minorHAnsi" w:hAnsiTheme="minorHAnsi"/>
          <w:color w:val="000000"/>
        </w:rPr>
        <w:footnoteReference w:id="23"/>
      </w:r>
      <w:r w:rsidR="00BE0C61" w:rsidRPr="00CB0C3A">
        <w:rPr>
          <w:rFonts w:asciiTheme="minorHAnsi" w:hAnsiTheme="minorHAnsi"/>
          <w:color w:val="000000"/>
        </w:rPr>
        <w:t xml:space="preserve">, and </w:t>
      </w:r>
      <w:r w:rsidR="00B87502" w:rsidRPr="00CB0C3A">
        <w:rPr>
          <w:rFonts w:asciiTheme="minorHAnsi" w:hAnsiTheme="minorHAnsi"/>
          <w:color w:val="000000" w:themeColor="text1"/>
        </w:rPr>
        <w:t xml:space="preserve">is functional and hosted by CEDSIF. </w:t>
      </w:r>
      <w:r w:rsidR="00B87502" w:rsidRPr="00CB0C3A">
        <w:rPr>
          <w:rFonts w:asciiTheme="minorHAnsi" w:hAnsiTheme="minorHAnsi"/>
          <w:shd w:val="clear" w:color="auto" w:fill="FFFFFF" w:themeFill="background1"/>
        </w:rPr>
        <w:t xml:space="preserve">However, with the approval of the new </w:t>
      </w:r>
      <w:r w:rsidR="00E04400" w:rsidRPr="00CB0C3A">
        <w:rPr>
          <w:rFonts w:asciiTheme="minorHAnsi" w:hAnsiTheme="minorHAnsi"/>
          <w:shd w:val="clear" w:color="auto" w:fill="FFFFFF"/>
        </w:rPr>
        <w:t>ENSSB</w:t>
      </w:r>
      <w:r w:rsidR="003A4B35" w:rsidRPr="00CB0C3A">
        <w:rPr>
          <w:rFonts w:asciiTheme="minorHAnsi" w:hAnsiTheme="minorHAnsi"/>
          <w:shd w:val="clear" w:color="auto" w:fill="FFFFFF"/>
        </w:rPr>
        <w:t>,</w:t>
      </w:r>
      <w:r w:rsidR="00E04400" w:rsidRPr="00CB0C3A">
        <w:rPr>
          <w:rFonts w:asciiTheme="minorHAnsi" w:hAnsiTheme="minorHAnsi"/>
          <w:shd w:val="clear" w:color="auto" w:fill="FFFFFF" w:themeFill="background1"/>
        </w:rPr>
        <w:t xml:space="preserve"> </w:t>
      </w:r>
      <w:r w:rsidR="00B87502" w:rsidRPr="00CB0C3A">
        <w:rPr>
          <w:rFonts w:asciiTheme="minorHAnsi" w:hAnsiTheme="minorHAnsi"/>
          <w:shd w:val="clear" w:color="auto" w:fill="FFFFFF" w:themeFill="background1"/>
        </w:rPr>
        <w:t xml:space="preserve">the software </w:t>
      </w:r>
      <w:r w:rsidR="00420769" w:rsidRPr="00CB0C3A">
        <w:rPr>
          <w:rFonts w:asciiTheme="minorHAnsi" w:hAnsiTheme="minorHAnsi"/>
          <w:shd w:val="clear" w:color="auto" w:fill="FFFFFF" w:themeFill="background1"/>
        </w:rPr>
        <w:t xml:space="preserve">needs to be updated and </w:t>
      </w:r>
      <w:r w:rsidR="00B87502" w:rsidRPr="00CB0C3A">
        <w:rPr>
          <w:rFonts w:asciiTheme="minorHAnsi" w:hAnsiTheme="minorHAnsi"/>
          <w:shd w:val="clear" w:color="auto" w:fill="FFFFFF" w:themeFill="background1"/>
        </w:rPr>
        <w:t xml:space="preserve">adjusted. ILO will support the </w:t>
      </w:r>
      <w:r w:rsidR="003A4B35" w:rsidRPr="00CB0C3A">
        <w:rPr>
          <w:rFonts w:asciiTheme="minorHAnsi" w:hAnsiTheme="minorHAnsi"/>
          <w:shd w:val="clear" w:color="auto" w:fill="FFFFFF"/>
        </w:rPr>
        <w:t xml:space="preserve">adjustment of the e-INAS according to the </w:t>
      </w:r>
      <w:r w:rsidR="003A4B35" w:rsidRPr="00CB0C3A">
        <w:rPr>
          <w:rFonts w:asciiTheme="minorHAnsi" w:hAnsiTheme="minorHAnsi"/>
          <w:shd w:val="clear" w:color="auto" w:fill="FFFFFF" w:themeFill="background1"/>
        </w:rPr>
        <w:t xml:space="preserve">new </w:t>
      </w:r>
      <w:r w:rsidR="003A4B35" w:rsidRPr="00CB0C3A">
        <w:rPr>
          <w:rFonts w:asciiTheme="minorHAnsi" w:hAnsiTheme="minorHAnsi"/>
          <w:shd w:val="clear" w:color="auto" w:fill="FFFFFF"/>
        </w:rPr>
        <w:t xml:space="preserve">programmatic </w:t>
      </w:r>
      <w:r w:rsidR="003A4B35" w:rsidRPr="00CB0C3A">
        <w:rPr>
          <w:rFonts w:asciiTheme="minorHAnsi" w:hAnsiTheme="minorHAnsi"/>
          <w:shd w:val="clear" w:color="auto" w:fill="FFFFFF" w:themeFill="background1"/>
        </w:rPr>
        <w:t>operational procedures and rules</w:t>
      </w:r>
      <w:r w:rsidR="00B87502" w:rsidRPr="00CB0C3A">
        <w:rPr>
          <w:rFonts w:asciiTheme="minorHAnsi" w:hAnsiTheme="minorHAnsi"/>
          <w:shd w:val="clear" w:color="auto" w:fill="FFFFFF" w:themeFill="background1"/>
        </w:rPr>
        <w:t xml:space="preserve">. </w:t>
      </w:r>
      <w:r w:rsidR="00AD73B9" w:rsidRPr="00CB0C3A">
        <w:rPr>
          <w:rFonts w:asciiTheme="minorHAnsi" w:hAnsiTheme="minorHAnsi"/>
          <w:shd w:val="clear" w:color="auto" w:fill="FFFFFF"/>
        </w:rPr>
        <w:t>A</w:t>
      </w:r>
      <w:r w:rsidR="00B87502" w:rsidRPr="00CB0C3A">
        <w:rPr>
          <w:rFonts w:asciiTheme="minorHAnsi" w:hAnsiTheme="minorHAnsi"/>
          <w:shd w:val="clear" w:color="auto" w:fill="FFFFFF" w:themeFill="background1"/>
        </w:rPr>
        <w:t>ll operating aspects of targeting, formal enrolment in the program</w:t>
      </w:r>
      <w:r w:rsidR="00D3255D" w:rsidRPr="00CB0C3A">
        <w:rPr>
          <w:rFonts w:asciiTheme="minorHAnsi" w:hAnsiTheme="minorHAnsi"/>
          <w:shd w:val="clear" w:color="auto" w:fill="FFFFFF" w:themeFill="background1"/>
        </w:rPr>
        <w:t>me</w:t>
      </w:r>
      <w:r w:rsidR="00B87502" w:rsidRPr="00CB0C3A">
        <w:rPr>
          <w:rFonts w:asciiTheme="minorHAnsi" w:hAnsiTheme="minorHAnsi"/>
          <w:shd w:val="clear" w:color="auto" w:fill="FFFFFF" w:themeFill="background1"/>
        </w:rPr>
        <w:t>s, payment modalities, case management and referrals, grievance mechanisms, as well as monitoring</w:t>
      </w:r>
      <w:r w:rsidR="00B87502" w:rsidRPr="00CB0C3A">
        <w:rPr>
          <w:rFonts w:asciiTheme="minorHAnsi" w:hAnsiTheme="minorHAnsi"/>
        </w:rPr>
        <w:t xml:space="preserve"> and evaluation methodologies</w:t>
      </w:r>
      <w:r w:rsidR="00AD73B9" w:rsidRPr="00CB0C3A">
        <w:rPr>
          <w:rFonts w:asciiTheme="minorHAnsi" w:hAnsiTheme="minorHAnsi"/>
        </w:rPr>
        <w:t xml:space="preserve"> will be updated and adjusted to ENSSB II requirements</w:t>
      </w:r>
      <w:r w:rsidR="007E048C" w:rsidRPr="00CB0C3A">
        <w:rPr>
          <w:rFonts w:asciiTheme="minorHAnsi" w:hAnsiTheme="minorHAnsi"/>
        </w:rPr>
        <w:t>, ensuring all beneficiaries are managed accordingly to the new operational procedures and rules by the end of 2018.</w:t>
      </w:r>
      <w:r w:rsidR="00B87502" w:rsidRPr="00CB0C3A">
        <w:rPr>
          <w:rFonts w:asciiTheme="minorHAnsi" w:hAnsiTheme="minorHAnsi"/>
        </w:rPr>
        <w:t xml:space="preserve"> This work will be carried out in tandem with the redesign of the Programme Manuals </w:t>
      </w:r>
      <w:r w:rsidR="00420769" w:rsidRPr="00CB0C3A">
        <w:rPr>
          <w:rFonts w:asciiTheme="minorHAnsi" w:hAnsiTheme="minorHAnsi"/>
        </w:rPr>
        <w:t xml:space="preserve">(output 1.1 described above) </w:t>
      </w:r>
      <w:r w:rsidR="00B87502" w:rsidRPr="00CB0C3A">
        <w:rPr>
          <w:rFonts w:asciiTheme="minorHAnsi" w:hAnsiTheme="minorHAnsi"/>
        </w:rPr>
        <w:t xml:space="preserve">to ensure the programmes address all possible bottlenecks in implementation and monitoring/information management and to simplify the overall process to the extent possible. </w:t>
      </w:r>
    </w:p>
    <w:p w14:paraId="313ED160" w14:textId="77777777" w:rsidR="00503186" w:rsidRPr="00CB0C3A" w:rsidRDefault="35E03EEE" w:rsidP="35E03EEE">
      <w:pPr>
        <w:spacing w:before="120" w:after="120" w:line="240" w:lineRule="auto"/>
        <w:jc w:val="both"/>
        <w:rPr>
          <w:rFonts w:asciiTheme="minorHAnsi" w:eastAsiaTheme="minorEastAsia" w:hAnsiTheme="minorHAnsi" w:cstheme="minorBidi"/>
        </w:rPr>
      </w:pPr>
      <w:r w:rsidRPr="00CB0C3A">
        <w:rPr>
          <w:rFonts w:asciiTheme="minorHAnsi" w:hAnsiTheme="minorHAnsi"/>
          <w:color w:val="000000" w:themeColor="text1"/>
        </w:rPr>
        <w:t xml:space="preserve">Another important aspect of strengthening MGCAS and INAS’s is to </w:t>
      </w:r>
      <w:r w:rsidRPr="00CB0C3A">
        <w:rPr>
          <w:rFonts w:asciiTheme="minorHAnsi" w:hAnsiTheme="minorHAnsi"/>
          <w:b/>
          <w:bCs/>
          <w:color w:val="000000" w:themeColor="text1"/>
        </w:rPr>
        <w:t>ensure staff are fully trained</w:t>
      </w:r>
      <w:r w:rsidRPr="00CB0C3A">
        <w:rPr>
          <w:rFonts w:asciiTheme="minorHAnsi" w:hAnsiTheme="minorHAnsi"/>
          <w:color w:val="000000" w:themeColor="text1"/>
        </w:rPr>
        <w:t xml:space="preserve">. This will be key to ensuring e-INAS is fully functional but it </w:t>
      </w:r>
      <w:proofErr w:type="gramStart"/>
      <w:r w:rsidRPr="00CB0C3A">
        <w:rPr>
          <w:rFonts w:asciiTheme="minorHAnsi" w:hAnsiTheme="minorHAnsi"/>
          <w:color w:val="000000" w:themeColor="text1"/>
        </w:rPr>
        <w:t>training</w:t>
      </w:r>
      <w:proofErr w:type="gramEnd"/>
      <w:r w:rsidRPr="00CB0C3A">
        <w:rPr>
          <w:rFonts w:asciiTheme="minorHAnsi" w:hAnsiTheme="minorHAnsi"/>
          <w:color w:val="000000" w:themeColor="text1"/>
        </w:rPr>
        <w:t xml:space="preserve"> and capacity building also applies other areas as well.  Trainings workshops will cover orientations in the new manuals, operational procedures payment modalities and case management as required. </w:t>
      </w:r>
      <w:r w:rsidRPr="00CB0C3A">
        <w:rPr>
          <w:rFonts w:asciiTheme="minorHAnsi" w:hAnsiTheme="minorHAnsi"/>
        </w:rPr>
        <w:t xml:space="preserve">A training plan and methodology will be developed and materials available to INAS staff (electronically and printed) to facilitate their follow-up after the training sessions. The training component will be led by the agency responsible for the content but in close coordination and with inputs, as appropriate, from other agencies. Training will be provided to MGCAS and INAS HQ as well as Delegation-level staff.  </w:t>
      </w:r>
    </w:p>
    <w:p w14:paraId="313ED161" w14:textId="77777777" w:rsidR="000D647F" w:rsidRPr="00CB0C3A" w:rsidRDefault="35E03EEE" w:rsidP="00783D4B">
      <w:pPr>
        <w:spacing w:before="120" w:after="120" w:line="240" w:lineRule="auto"/>
        <w:jc w:val="both"/>
        <w:rPr>
          <w:rFonts w:asciiTheme="minorHAnsi" w:hAnsiTheme="minorHAnsi"/>
        </w:rPr>
      </w:pPr>
      <w:r w:rsidRPr="00CB0C3A">
        <w:rPr>
          <w:rFonts w:asciiTheme="minorHAnsi" w:hAnsiTheme="minorHAnsi"/>
        </w:rPr>
        <w:t xml:space="preserve">Related to that, more specifically, the ILO will support: </w:t>
      </w:r>
      <w:r w:rsidRPr="00CB0C3A">
        <w:rPr>
          <w:rFonts w:asciiTheme="minorHAnsi" w:hAnsiTheme="minorHAnsi"/>
          <w:b/>
          <w:bCs/>
        </w:rPr>
        <w:t>reinforcement of INAS and MGCAS planning departments</w:t>
      </w:r>
      <w:r w:rsidRPr="00CB0C3A">
        <w:rPr>
          <w:rFonts w:asciiTheme="minorHAnsi" w:hAnsiTheme="minorHAnsi"/>
        </w:rPr>
        <w:t xml:space="preserve"> to enhance their capacity, including design and implementation of adequate, specifically designed planning and budgeting tools; capacity building of key stakeholders (MGCAS, INAS, </w:t>
      </w:r>
      <w:proofErr w:type="spellStart"/>
      <w:r w:rsidRPr="00CB0C3A">
        <w:rPr>
          <w:rFonts w:asciiTheme="minorHAnsi" w:hAnsiTheme="minorHAnsi"/>
        </w:rPr>
        <w:t>MoF</w:t>
      </w:r>
      <w:proofErr w:type="spellEnd"/>
      <w:r w:rsidRPr="00CB0C3A">
        <w:rPr>
          <w:rFonts w:asciiTheme="minorHAnsi" w:hAnsiTheme="minorHAnsi"/>
        </w:rPr>
        <w:t>, INE) in the area of economic modelling, forecasting and economic analysis for the social protection sector, with a view at exploiting existing survey and administrative data to inform discussions on benefit levels, pace of coverage expansion, fiscal space; and support the improvement of budgetary planning mechanisms of multiform support under PASD in response to situations of specific shocks and natural disasters.</w:t>
      </w:r>
    </w:p>
    <w:p w14:paraId="313ED162" w14:textId="77777777" w:rsidR="00503186" w:rsidRPr="00CB0C3A" w:rsidRDefault="35E03EEE" w:rsidP="00783D4B">
      <w:pPr>
        <w:spacing w:before="120" w:after="120" w:line="240" w:lineRule="auto"/>
        <w:jc w:val="both"/>
        <w:rPr>
          <w:rFonts w:asciiTheme="minorHAnsi" w:hAnsiTheme="minorHAnsi"/>
        </w:rPr>
      </w:pPr>
      <w:r w:rsidRPr="00CB0C3A">
        <w:rPr>
          <w:rFonts w:asciiTheme="minorHAnsi" w:hAnsiTheme="minorHAnsi"/>
        </w:rPr>
        <w:t xml:space="preserve">The ILO will also support INAS and MGCAS with </w:t>
      </w:r>
      <w:r w:rsidRPr="00CB0C3A">
        <w:rPr>
          <w:rFonts w:asciiTheme="minorHAnsi" w:hAnsiTheme="minorHAnsi"/>
          <w:b/>
          <w:bCs/>
        </w:rPr>
        <w:t>institutional and organizational reforms</w:t>
      </w:r>
      <w:r w:rsidRPr="00CB0C3A">
        <w:rPr>
          <w:rFonts w:asciiTheme="minorHAnsi" w:hAnsiTheme="minorHAnsi"/>
        </w:rPr>
        <w:t xml:space="preserve"> that are necessary to expedite the implementation of the ENSSB II, particularly the decentralization of INAS capacity to district level and the introduction of the new category of Social Action Agents. </w:t>
      </w:r>
    </w:p>
    <w:p w14:paraId="313ED163" w14:textId="77777777" w:rsidR="00EE0D19" w:rsidRPr="00CB0C3A" w:rsidRDefault="35E03EEE" w:rsidP="35E03EEE">
      <w:pPr>
        <w:spacing w:before="120" w:after="0" w:line="240" w:lineRule="auto"/>
        <w:jc w:val="both"/>
        <w:rPr>
          <w:rFonts w:asciiTheme="minorHAnsi" w:hAnsiTheme="minorHAnsi"/>
          <w:color w:val="000000" w:themeColor="text1"/>
        </w:rPr>
      </w:pPr>
      <w:proofErr w:type="gramStart"/>
      <w:r w:rsidRPr="00CB0C3A">
        <w:rPr>
          <w:rFonts w:asciiTheme="minorHAnsi" w:hAnsiTheme="minorHAnsi"/>
        </w:rPr>
        <w:t>Specifically</w:t>
      </w:r>
      <w:proofErr w:type="gramEnd"/>
      <w:r w:rsidRPr="00CB0C3A">
        <w:rPr>
          <w:rFonts w:asciiTheme="minorHAnsi" w:hAnsiTheme="minorHAnsi"/>
        </w:rPr>
        <w:t xml:space="preserve"> at the Delegation level, </w:t>
      </w:r>
      <w:r w:rsidRPr="00CB0C3A">
        <w:rPr>
          <w:rFonts w:asciiTheme="minorHAnsi" w:hAnsiTheme="minorHAnsi"/>
          <w:color w:val="000000" w:themeColor="text1"/>
        </w:rPr>
        <w:t xml:space="preserve">UNICEF will complete the physical rehabilitation of remaining delegations not covered by previous interventions, and will provide local </w:t>
      </w:r>
      <w:r w:rsidRPr="00CB0C3A">
        <w:rPr>
          <w:rFonts w:asciiTheme="minorHAnsi" w:hAnsiTheme="minorHAnsi"/>
          <w:b/>
          <w:bCs/>
          <w:color w:val="000000" w:themeColor="text1"/>
        </w:rPr>
        <w:t xml:space="preserve">monitoring and technical support to the implementation of the strategy and new operation manuals. </w:t>
      </w:r>
      <w:r w:rsidRPr="00CB0C3A">
        <w:rPr>
          <w:rFonts w:asciiTheme="minorHAnsi" w:hAnsiTheme="minorHAnsi"/>
        </w:rPr>
        <w:t xml:space="preserve">UNICEF will ensure </w:t>
      </w:r>
      <w:r w:rsidRPr="00CB0C3A">
        <w:rPr>
          <w:rFonts w:asciiTheme="minorHAnsi" w:hAnsiTheme="minorHAnsi"/>
          <w:color w:val="000000" w:themeColor="text1"/>
        </w:rPr>
        <w:t>coaching and mentoring support are available in addition to technical support related to new programme rules, targeting, information management systems, alternative payment modalities, public finance management (PFM), and coordination mechanisms with other institutions, M&amp;E and case management.</w:t>
      </w:r>
    </w:p>
    <w:p w14:paraId="313ED164" w14:textId="77777777" w:rsidR="005043C2" w:rsidRPr="00CB0C3A" w:rsidRDefault="35E03EEE" w:rsidP="35E03EEE">
      <w:pPr>
        <w:spacing w:before="120" w:after="0" w:line="240" w:lineRule="auto"/>
        <w:jc w:val="both"/>
        <w:rPr>
          <w:rFonts w:asciiTheme="minorHAnsi" w:hAnsiTheme="minorHAnsi"/>
          <w:color w:val="000000" w:themeColor="text1"/>
        </w:rPr>
      </w:pPr>
      <w:r w:rsidRPr="00CB0C3A">
        <w:rPr>
          <w:rFonts w:asciiTheme="minorHAnsi" w:hAnsiTheme="minorHAnsi"/>
          <w:color w:val="000000" w:themeColor="text1"/>
        </w:rPr>
        <w:lastRenderedPageBreak/>
        <w:t xml:space="preserve">In terms of gender equality, the human rights-based approach to social protection requires that the differences in the experiences of men and women are factored in the design, implementation and monitoring of the social protection programmes. At the onset of the joint programme, a comprehensive gender disaggregated analysis </w:t>
      </w:r>
      <w:r w:rsidR="1FE425C5" w:rsidRPr="00CB0C3A">
        <w:rPr>
          <w:rFonts w:asciiTheme="minorHAnsi" w:hAnsiTheme="minorHAnsi"/>
          <w:color w:val="000000" w:themeColor="text1"/>
        </w:rPr>
        <w:t xml:space="preserve">of secondary national data </w:t>
      </w:r>
      <w:r w:rsidRPr="00CB0C3A">
        <w:rPr>
          <w:rFonts w:asciiTheme="minorHAnsi" w:hAnsiTheme="minorHAnsi"/>
          <w:color w:val="000000" w:themeColor="text1"/>
        </w:rPr>
        <w:t xml:space="preserve">will be undertaken to clearly understand the roles/status of men and women in the family. This will ensure that the eligibility criteria used in selecting the beneficiaries of the programmes are gender-sensitive and will consider not only the household income, but also the intra-household distribution of resources that may disadvantage women, </w:t>
      </w:r>
      <w:proofErr w:type="gramStart"/>
      <w:r w:rsidRPr="00CB0C3A">
        <w:rPr>
          <w:rFonts w:asciiTheme="minorHAnsi" w:hAnsiTheme="minorHAnsi"/>
          <w:color w:val="000000" w:themeColor="text1"/>
        </w:rPr>
        <w:t>in particular girls</w:t>
      </w:r>
      <w:proofErr w:type="gramEnd"/>
      <w:r w:rsidRPr="00CB0C3A">
        <w:rPr>
          <w:rFonts w:asciiTheme="minorHAnsi" w:hAnsiTheme="minorHAnsi"/>
          <w:color w:val="000000" w:themeColor="text1"/>
        </w:rPr>
        <w:t xml:space="preserve"> and older women. The monitoring and evaluation mechanisms will also incorporate gender-disaggregated indicators to assess and improve programmes’ ability to take women’s voices into account </w:t>
      </w:r>
    </w:p>
    <w:p w14:paraId="313ED165" w14:textId="77777777" w:rsidR="005043C2" w:rsidRPr="00CB0C3A" w:rsidRDefault="35E03EEE" w:rsidP="35E03EEE">
      <w:pPr>
        <w:spacing w:before="120" w:after="0" w:line="240" w:lineRule="auto"/>
        <w:jc w:val="both"/>
        <w:rPr>
          <w:rFonts w:asciiTheme="minorHAnsi" w:hAnsiTheme="minorHAnsi"/>
          <w:color w:val="000000" w:themeColor="text1"/>
        </w:rPr>
      </w:pPr>
      <w:proofErr w:type="gramStart"/>
      <w:r w:rsidRPr="00CB0C3A">
        <w:rPr>
          <w:rFonts w:asciiTheme="minorHAnsi" w:hAnsiTheme="minorHAnsi"/>
          <w:color w:val="000000" w:themeColor="text1"/>
        </w:rPr>
        <w:t>Specifically</w:t>
      </w:r>
      <w:proofErr w:type="gramEnd"/>
      <w:r w:rsidRPr="00CB0C3A">
        <w:rPr>
          <w:rFonts w:asciiTheme="minorHAnsi" w:hAnsiTheme="minorHAnsi"/>
          <w:color w:val="000000" w:themeColor="text1"/>
        </w:rPr>
        <w:t xml:space="preserve"> under outcome 2, the joint programme will also produce Evidence-based Communication for Development (C4D) materials that promote gender equality including targeted advocacy/upstream strategies for policy makers. This will also include supporting awareness-raising, implementing C4D interventions with a gender and vulnerability analysis to address social exclusion, education, and communication initiatives so that women with limited education and access to information are aware of the services and programmes that exist to help them and their children. Quality interaction with men is an important programme component through C4D </w:t>
      </w:r>
      <w:proofErr w:type="gramStart"/>
      <w:r w:rsidRPr="00CB0C3A">
        <w:rPr>
          <w:rFonts w:asciiTheme="minorHAnsi" w:hAnsiTheme="minorHAnsi"/>
          <w:color w:val="000000" w:themeColor="text1"/>
        </w:rPr>
        <w:t>so as to</w:t>
      </w:r>
      <w:proofErr w:type="gramEnd"/>
      <w:r w:rsidRPr="00CB0C3A">
        <w:rPr>
          <w:rFonts w:asciiTheme="minorHAnsi" w:hAnsiTheme="minorHAnsi"/>
          <w:color w:val="000000" w:themeColor="text1"/>
        </w:rPr>
        <w:t xml:space="preserve"> incite enhanced accountability towards their roles as equal caregivers. </w:t>
      </w:r>
    </w:p>
    <w:p w14:paraId="313ED166" w14:textId="77777777" w:rsidR="00B4433D" w:rsidRPr="00CB0C3A" w:rsidRDefault="35E03EEE" w:rsidP="00B4433D">
      <w:pPr>
        <w:pStyle w:val="Heading1"/>
      </w:pPr>
      <w:bookmarkStart w:id="18" w:name="_Toc523482651"/>
      <w:r w:rsidRPr="00CB0C3A">
        <w:t>Programme Implementation</w:t>
      </w:r>
      <w:bookmarkEnd w:id="18"/>
    </w:p>
    <w:p w14:paraId="313ED167" w14:textId="77777777" w:rsidR="00DA459D" w:rsidRPr="00CB0C3A" w:rsidRDefault="35E03EEE" w:rsidP="35E03EEE">
      <w:pPr>
        <w:spacing w:after="120" w:line="240" w:lineRule="auto"/>
        <w:rPr>
          <w:rFonts w:asciiTheme="minorHAnsi" w:eastAsiaTheme="minorEastAsia" w:hAnsiTheme="minorHAnsi" w:cstheme="minorBidi"/>
        </w:rPr>
      </w:pPr>
      <w:r w:rsidRPr="00CB0C3A">
        <w:rPr>
          <w:rFonts w:asciiTheme="minorHAnsi" w:hAnsiTheme="minorHAnsi"/>
        </w:rPr>
        <w:t>In terms of overall implementation, the Joint Programme’s implementation will be guided by the following documentation:</w:t>
      </w:r>
    </w:p>
    <w:p w14:paraId="313ED168" w14:textId="77777777" w:rsidR="00DA459D" w:rsidRPr="00CB0C3A" w:rsidRDefault="35E03EEE" w:rsidP="35E03EEE">
      <w:pPr>
        <w:pStyle w:val="ListParagraph"/>
        <w:numPr>
          <w:ilvl w:val="0"/>
          <w:numId w:val="21"/>
        </w:numPr>
        <w:spacing w:after="200"/>
        <w:ind w:left="540" w:hanging="360"/>
        <w:rPr>
          <w:rFonts w:asciiTheme="minorHAnsi" w:hAnsiTheme="minorHAnsi"/>
          <w:sz w:val="22"/>
          <w:szCs w:val="22"/>
        </w:rPr>
      </w:pPr>
      <w:r w:rsidRPr="00CB0C3A">
        <w:rPr>
          <w:rFonts w:asciiTheme="minorHAnsi" w:hAnsiTheme="minorHAnsi"/>
          <w:sz w:val="22"/>
          <w:szCs w:val="22"/>
        </w:rPr>
        <w:t>The Joint Programme Document;</w:t>
      </w:r>
    </w:p>
    <w:p w14:paraId="313ED169" w14:textId="77777777" w:rsidR="00DA459D" w:rsidRPr="00CB0C3A" w:rsidRDefault="35E03EEE" w:rsidP="35E03EEE">
      <w:pPr>
        <w:pStyle w:val="ListParagraph"/>
        <w:numPr>
          <w:ilvl w:val="0"/>
          <w:numId w:val="21"/>
        </w:numPr>
        <w:spacing w:after="200"/>
        <w:ind w:left="540" w:hanging="360"/>
        <w:rPr>
          <w:rFonts w:asciiTheme="minorHAnsi" w:hAnsiTheme="minorHAnsi"/>
          <w:sz w:val="22"/>
          <w:szCs w:val="22"/>
        </w:rPr>
      </w:pPr>
      <w:r w:rsidRPr="00CB0C3A">
        <w:rPr>
          <w:rFonts w:asciiTheme="minorHAnsi" w:hAnsiTheme="minorHAnsi"/>
          <w:sz w:val="22"/>
          <w:szCs w:val="22"/>
        </w:rPr>
        <w:t>Standard Administrative Agreement. Between each bilateral donor and Administrative Agent, normally follow constitution of the Steering Committee.</w:t>
      </w:r>
    </w:p>
    <w:p w14:paraId="313ED16A" w14:textId="77777777" w:rsidR="00DA459D" w:rsidRPr="00CB0C3A" w:rsidRDefault="35E03EEE" w:rsidP="35E03EEE">
      <w:pPr>
        <w:pStyle w:val="ListParagraph"/>
        <w:numPr>
          <w:ilvl w:val="0"/>
          <w:numId w:val="21"/>
        </w:numPr>
        <w:spacing w:after="200"/>
        <w:ind w:left="540" w:hanging="360"/>
        <w:rPr>
          <w:rFonts w:asciiTheme="minorHAnsi" w:hAnsiTheme="minorHAnsi"/>
          <w:sz w:val="22"/>
          <w:szCs w:val="22"/>
        </w:rPr>
      </w:pPr>
      <w:r w:rsidRPr="00CB0C3A">
        <w:rPr>
          <w:rFonts w:asciiTheme="minorHAnsi" w:hAnsiTheme="minorHAnsi"/>
          <w:sz w:val="22"/>
          <w:szCs w:val="22"/>
        </w:rPr>
        <w:t xml:space="preserve">Memorandum of Understanding between the Participating UN Organisations (ILO) and the Administrative Agent (UNICEF); </w:t>
      </w:r>
    </w:p>
    <w:p w14:paraId="313ED16B" w14:textId="13B3C055" w:rsidR="0059314C" w:rsidRPr="00163311" w:rsidRDefault="35E03EEE" w:rsidP="35E03EEE">
      <w:pPr>
        <w:pStyle w:val="ListParagraph"/>
        <w:numPr>
          <w:ilvl w:val="0"/>
          <w:numId w:val="21"/>
        </w:numPr>
        <w:spacing w:before="120" w:after="200" w:line="240" w:lineRule="auto"/>
        <w:ind w:left="540" w:hanging="360"/>
        <w:jc w:val="both"/>
        <w:rPr>
          <w:rFonts w:asciiTheme="minorHAnsi" w:hAnsiTheme="minorHAnsi"/>
        </w:rPr>
      </w:pPr>
      <w:r w:rsidRPr="00CB0C3A">
        <w:rPr>
          <w:rFonts w:asciiTheme="minorHAnsi" w:hAnsiTheme="minorHAnsi"/>
          <w:sz w:val="22"/>
          <w:szCs w:val="22"/>
        </w:rPr>
        <w:t>Annual work-plans, prepared by each PUNO and assembled by the CA is signed by the chairs of the Steering Committee and submitted by the AA for transfer of resources</w:t>
      </w:r>
      <w:bookmarkStart w:id="19" w:name="_Toc462945618"/>
      <w:bookmarkStart w:id="20" w:name="_Toc463008727"/>
      <w:bookmarkStart w:id="21" w:name="_Toc463605116"/>
    </w:p>
    <w:p w14:paraId="313ED16C" w14:textId="708FB555" w:rsidR="002E4BB5" w:rsidRPr="00CB0C3A" w:rsidRDefault="00163311" w:rsidP="35E03EEE">
      <w:pPr>
        <w:pStyle w:val="Heading2"/>
        <w:rPr>
          <w:rFonts w:asciiTheme="minorHAnsi" w:hAnsiTheme="minorHAnsi"/>
          <w:b/>
          <w:bCs/>
        </w:rPr>
      </w:pPr>
      <w:bookmarkStart w:id="22" w:name="_Toc477771306"/>
      <w:bookmarkStart w:id="23" w:name="_Toc523482652"/>
      <w:bookmarkEnd w:id="19"/>
      <w:bookmarkEnd w:id="20"/>
      <w:bookmarkEnd w:id="21"/>
      <w:r>
        <w:rPr>
          <w:rFonts w:asciiTheme="minorHAnsi" w:hAnsiTheme="minorHAnsi"/>
          <w:b/>
          <w:bCs/>
        </w:rPr>
        <w:t>M</w:t>
      </w:r>
      <w:r w:rsidR="35E03EEE" w:rsidRPr="00CB0C3A">
        <w:rPr>
          <w:rFonts w:asciiTheme="minorHAnsi" w:hAnsiTheme="minorHAnsi"/>
          <w:b/>
          <w:bCs/>
        </w:rPr>
        <w:t>anagement and coordination arrangements</w:t>
      </w:r>
      <w:bookmarkEnd w:id="22"/>
      <w:bookmarkEnd w:id="23"/>
    </w:p>
    <w:p w14:paraId="313ED16D" w14:textId="77777777" w:rsidR="00FA3154" w:rsidRPr="00CB0C3A" w:rsidRDefault="35E03EEE" w:rsidP="35E03EEE">
      <w:pPr>
        <w:spacing w:after="120" w:line="240" w:lineRule="auto"/>
        <w:jc w:val="both"/>
        <w:rPr>
          <w:rFonts w:asciiTheme="minorHAnsi" w:eastAsiaTheme="minorEastAsia" w:hAnsiTheme="minorHAnsi" w:cstheme="minorBidi"/>
        </w:rPr>
      </w:pPr>
      <w:r w:rsidRPr="00CB0C3A">
        <w:rPr>
          <w:rFonts w:asciiTheme="minorHAnsi" w:hAnsiTheme="minorHAnsi"/>
        </w:rPr>
        <w:t>The Joint Programme will use a ‘pass through’ modality.  This was selected based on the experience in the past as to achieve the most effective, efficient and timely implementation, and to reduce transaction costs for national partners, donors and the UN.  This modality keeps overhead costs to a minimum (8% - 1% incurred by the Administrative Agent, 7% by each PUNO) whilst also providing the most efficient way of managing multiple donor contributions (for additional information on the fund management arrangements see next section below).</w:t>
      </w:r>
    </w:p>
    <w:p w14:paraId="313ED16E" w14:textId="77777777" w:rsidR="002479A3" w:rsidRPr="00CB0C3A" w:rsidRDefault="35E03EEE" w:rsidP="002479A3">
      <w:pPr>
        <w:spacing w:after="120" w:line="240" w:lineRule="auto"/>
        <w:jc w:val="both"/>
        <w:rPr>
          <w:rFonts w:asciiTheme="minorHAnsi" w:hAnsiTheme="minorHAnsi"/>
        </w:rPr>
      </w:pPr>
      <w:r w:rsidRPr="00CB0C3A">
        <w:rPr>
          <w:rFonts w:asciiTheme="minorHAnsi" w:hAnsiTheme="minorHAnsi"/>
        </w:rPr>
        <w:t xml:space="preserve">The Joint Programme will be overseen by a </w:t>
      </w:r>
      <w:r w:rsidRPr="00CB0C3A">
        <w:rPr>
          <w:rFonts w:asciiTheme="minorHAnsi" w:hAnsiTheme="minorHAnsi"/>
          <w:b/>
          <w:bCs/>
        </w:rPr>
        <w:t>Steering Committee</w:t>
      </w:r>
      <w:r w:rsidRPr="00CB0C3A">
        <w:rPr>
          <w:rFonts w:asciiTheme="minorHAnsi" w:hAnsiTheme="minorHAnsi"/>
        </w:rPr>
        <w:t xml:space="preserve"> responsible for strategic guidance and oversight chaired by the Ministry of Gender, Children and Social Action and co-led by the UN Resident Coordinator.  The members of the Steering Committee will comprise of representatives from MGCAS, MEF, ILO, UNICEF, and donor partners to this Joint Programme. The Committee will meet twice a year to fulfil its role and responsibilities documented in the Terms of Reference.  </w:t>
      </w:r>
    </w:p>
    <w:p w14:paraId="313ED16F" w14:textId="77777777" w:rsidR="002479A3" w:rsidRPr="00CB0C3A" w:rsidRDefault="35E03EEE" w:rsidP="002479A3">
      <w:pPr>
        <w:spacing w:after="120" w:line="240" w:lineRule="auto"/>
        <w:jc w:val="both"/>
        <w:rPr>
          <w:rFonts w:asciiTheme="minorHAnsi" w:hAnsiTheme="minorHAnsi"/>
        </w:rPr>
      </w:pPr>
      <w:r w:rsidRPr="00CB0C3A">
        <w:rPr>
          <w:rFonts w:asciiTheme="minorHAnsi" w:hAnsiTheme="minorHAnsi"/>
        </w:rPr>
        <w:t xml:space="preserve">In addition, a </w:t>
      </w:r>
      <w:r w:rsidRPr="00CB0C3A">
        <w:rPr>
          <w:rFonts w:asciiTheme="minorHAnsi" w:hAnsiTheme="minorHAnsi"/>
          <w:b/>
          <w:bCs/>
        </w:rPr>
        <w:t xml:space="preserve">Joint Programme Coordination Group </w:t>
      </w:r>
      <w:r w:rsidRPr="00CB0C3A">
        <w:rPr>
          <w:rFonts w:asciiTheme="minorHAnsi" w:hAnsiTheme="minorHAnsi"/>
        </w:rPr>
        <w:t>will provide technical and operational direction for agreed priority actions or adjusting implementation as needed. The Coordination Group members will be able to identify and recommend actions that have substantial impact when implemented and will complement to the SAWG (see below). The scope of discussion would be upon the Joint Programme supported activities and may include related parallel support given for the same actions for better clarity and transparency. The group will plan to meet quarterly or more frequently as circumstances may require. The (CA) will coordinate the organization of meetings with the Chair and minute the discussion and decisions.</w:t>
      </w:r>
    </w:p>
    <w:p w14:paraId="313ED170" w14:textId="77777777" w:rsidR="003A29AE" w:rsidRPr="00CB0C3A" w:rsidRDefault="35E03EEE" w:rsidP="003A29AE">
      <w:pPr>
        <w:pStyle w:val="Heading3"/>
        <w:rPr>
          <w:color w:val="365F91" w:themeColor="accent1" w:themeShade="BF"/>
        </w:rPr>
      </w:pPr>
      <w:bookmarkStart w:id="24" w:name="_Toc477771307"/>
      <w:bookmarkStart w:id="25" w:name="_Toc523482653"/>
      <w:r w:rsidRPr="00CB0C3A">
        <w:rPr>
          <w:color w:val="365F91" w:themeColor="accent1" w:themeShade="BF"/>
        </w:rPr>
        <w:lastRenderedPageBreak/>
        <w:t>Roles and Responsibilities</w:t>
      </w:r>
      <w:bookmarkEnd w:id="24"/>
      <w:bookmarkEnd w:id="25"/>
    </w:p>
    <w:p w14:paraId="313ED171" w14:textId="77777777" w:rsidR="00D7172D" w:rsidRPr="00CB0C3A" w:rsidRDefault="35E03EEE" w:rsidP="35E03EEE">
      <w:pPr>
        <w:pStyle w:val="Default"/>
        <w:jc w:val="both"/>
        <w:rPr>
          <w:rFonts w:asciiTheme="minorHAnsi" w:hAnsiTheme="minorHAnsi"/>
          <w:color w:val="auto"/>
          <w:sz w:val="22"/>
          <w:szCs w:val="22"/>
        </w:rPr>
      </w:pPr>
      <w:r w:rsidRPr="00CB0C3A">
        <w:rPr>
          <w:rFonts w:asciiTheme="minorHAnsi" w:hAnsiTheme="minorHAnsi"/>
          <w:color w:val="auto"/>
          <w:sz w:val="22"/>
          <w:szCs w:val="22"/>
        </w:rPr>
        <w:t>In terms of the implementing UN Agencies, all have collectively and separately been working in the social protection sector in Mozambique for over a decade.  They bring technical specialist expertise and knowledge together with a nuanced understanding of the Mozambican context.</w:t>
      </w:r>
    </w:p>
    <w:p w14:paraId="313ED172" w14:textId="77777777" w:rsidR="00093EC2" w:rsidRPr="00CB0C3A" w:rsidRDefault="35E03EEE" w:rsidP="004A6714">
      <w:pPr>
        <w:autoSpaceDE w:val="0"/>
        <w:autoSpaceDN w:val="0"/>
        <w:adjustRightInd w:val="0"/>
        <w:spacing w:before="120" w:after="0" w:line="240" w:lineRule="auto"/>
        <w:jc w:val="both"/>
        <w:rPr>
          <w:rFonts w:asciiTheme="minorHAnsi" w:hAnsiTheme="minorHAnsi"/>
        </w:rPr>
      </w:pPr>
      <w:r w:rsidRPr="00CB0C3A">
        <w:rPr>
          <w:rFonts w:asciiTheme="minorHAnsi" w:hAnsiTheme="minorHAnsi"/>
          <w:b/>
          <w:bCs/>
        </w:rPr>
        <w:t>ILO</w:t>
      </w:r>
      <w:r w:rsidRPr="00CB0C3A">
        <w:rPr>
          <w:rFonts w:asciiTheme="minorHAnsi" w:hAnsiTheme="minorHAnsi"/>
        </w:rPr>
        <w:t xml:space="preserve"> has extensive experience supporting policy design and costing policy options, specifically related to social protection, and played a key role supporting the design of the ENSSB II. They have worked closely with MGCAS and CEDSIF to support e-INAS and have been actively assisting the Mozambican Government's efforts to promote the extension of social protection to the excluded populations through advocacy and analytical work.</w:t>
      </w:r>
    </w:p>
    <w:p w14:paraId="313ED173" w14:textId="77777777" w:rsidR="00093EC2" w:rsidRPr="00CB0C3A" w:rsidRDefault="35E03EEE" w:rsidP="004A6714">
      <w:pPr>
        <w:autoSpaceDE w:val="0"/>
        <w:autoSpaceDN w:val="0"/>
        <w:adjustRightInd w:val="0"/>
        <w:spacing w:before="120" w:after="0" w:line="240" w:lineRule="auto"/>
        <w:jc w:val="both"/>
        <w:rPr>
          <w:rFonts w:asciiTheme="minorHAnsi" w:hAnsiTheme="minorHAnsi"/>
        </w:rPr>
      </w:pPr>
      <w:r w:rsidRPr="00CB0C3A">
        <w:rPr>
          <w:rFonts w:asciiTheme="minorHAnsi" w:hAnsiTheme="minorHAnsi"/>
          <w:b/>
          <w:bCs/>
        </w:rPr>
        <w:t>UNICEF</w:t>
      </w:r>
      <w:r w:rsidRPr="00CB0C3A">
        <w:rPr>
          <w:rFonts w:asciiTheme="minorHAnsi" w:hAnsiTheme="minorHAnsi"/>
        </w:rPr>
        <w:t xml:space="preserve"> has played an important role enhancing the managerial capacity of government with new business models, and coordinating efforts to enhance transparency and accountability and reduce the administrative workload in social protection programmes. UNICEF also works closely with MGCAS and INAS to support an integrated response to vulnerable households (i.e. case management).</w:t>
      </w:r>
    </w:p>
    <w:p w14:paraId="313ED174" w14:textId="77777777" w:rsidR="00063E55" w:rsidRPr="00CB0C3A" w:rsidRDefault="35E03EEE" w:rsidP="00063E55">
      <w:pPr>
        <w:autoSpaceDE w:val="0"/>
        <w:autoSpaceDN w:val="0"/>
        <w:adjustRightInd w:val="0"/>
        <w:spacing w:before="120" w:after="0" w:line="240" w:lineRule="auto"/>
        <w:jc w:val="both"/>
        <w:rPr>
          <w:rFonts w:asciiTheme="minorHAnsi" w:hAnsiTheme="minorHAnsi"/>
        </w:rPr>
      </w:pPr>
      <w:r w:rsidRPr="00CB0C3A">
        <w:rPr>
          <w:rFonts w:asciiTheme="minorHAnsi" w:hAnsiTheme="minorHAnsi"/>
        </w:rPr>
        <w:t xml:space="preserve">The two agencies will meet on a monthly and ad-hoc basis to jointly plan and work together towards the undertaking of the jointly agreed activities in support of Government. The UN agencies will regularly meet with the WB to ensure all programme activities and system building is jointly planned and coordinated, around the PASP programme and INAS’ systems </w:t>
      </w:r>
      <w:proofErr w:type="gramStart"/>
      <w:r w:rsidRPr="00CB0C3A">
        <w:rPr>
          <w:rFonts w:asciiTheme="minorHAnsi" w:hAnsiTheme="minorHAnsi"/>
        </w:rPr>
        <w:t>strengthening in particular</w:t>
      </w:r>
      <w:proofErr w:type="gramEnd"/>
      <w:r w:rsidRPr="00CB0C3A">
        <w:rPr>
          <w:rFonts w:asciiTheme="minorHAnsi" w:hAnsiTheme="minorHAnsi"/>
        </w:rPr>
        <w:t xml:space="preserve">. The </w:t>
      </w:r>
      <w:r w:rsidRPr="00CB0C3A">
        <w:rPr>
          <w:rFonts w:asciiTheme="minorHAnsi" w:hAnsiTheme="minorHAnsi" w:cs="Calibri"/>
        </w:rPr>
        <w:t>Joint Programme</w:t>
      </w:r>
      <w:r w:rsidRPr="00CB0C3A">
        <w:rPr>
          <w:rFonts w:asciiTheme="minorHAnsi" w:hAnsiTheme="minorHAnsi"/>
        </w:rPr>
        <w:t xml:space="preserve"> on social protection will serve as one of the core packages of technical, financial and material support to the operationalisation of the ENSSB II and will inform the Social Action Working Group (SAWG) and report to the Steering Committee (noted above).</w:t>
      </w:r>
    </w:p>
    <w:p w14:paraId="313ED175" w14:textId="77777777" w:rsidR="003A29AE" w:rsidRPr="00CB0C3A" w:rsidRDefault="35E03EEE" w:rsidP="00E97048">
      <w:pPr>
        <w:autoSpaceDE w:val="0"/>
        <w:autoSpaceDN w:val="0"/>
        <w:adjustRightInd w:val="0"/>
        <w:spacing w:before="120" w:after="0" w:line="240" w:lineRule="auto"/>
        <w:jc w:val="both"/>
        <w:rPr>
          <w:rFonts w:asciiTheme="minorHAnsi" w:hAnsiTheme="minorHAnsi"/>
        </w:rPr>
      </w:pPr>
      <w:r w:rsidRPr="00CB0C3A">
        <w:rPr>
          <w:rFonts w:asciiTheme="minorHAnsi" w:hAnsiTheme="minorHAnsi"/>
        </w:rPr>
        <w:t xml:space="preserve">The </w:t>
      </w:r>
      <w:r w:rsidRPr="00CB0C3A">
        <w:rPr>
          <w:rFonts w:asciiTheme="minorHAnsi" w:hAnsiTheme="minorHAnsi"/>
          <w:b/>
          <w:bCs/>
        </w:rPr>
        <w:t>Social Action Working Group</w:t>
      </w:r>
      <w:r w:rsidRPr="00CB0C3A">
        <w:rPr>
          <w:rFonts w:asciiTheme="minorHAnsi" w:hAnsiTheme="minorHAnsi"/>
        </w:rPr>
        <w:t xml:space="preserve"> (SAWG) is led by the Ministry of Gender, Children and Social Action and consists of partners from other line ministries, INAS, UN Agencies, Development Partners, World Bank, national and international civil society organizations. This Group meets on a quarterly basis to plan, coordinate and monitor the support from all interested parties in terms of the operationalization of the ENSSB II, and any other technical issue related to the implementation of ENSSB and programs with MGCAs and INAS. MGCAS calls for these meetings to request input into the annual ministerial plans and solicit the planned contributions to the sector for government to document the support that comes in on-budget, off- budget and through provision of technical and financial support and to be able to coordinate the various interventions. The </w:t>
      </w:r>
      <w:r w:rsidRPr="00CB0C3A">
        <w:rPr>
          <w:rFonts w:asciiTheme="minorHAnsi" w:hAnsiTheme="minorHAnsi"/>
          <w:b/>
          <w:bCs/>
        </w:rPr>
        <w:t>Social Action National Council</w:t>
      </w:r>
      <w:r w:rsidRPr="00CB0C3A">
        <w:rPr>
          <w:rFonts w:asciiTheme="minorHAnsi" w:hAnsiTheme="minorHAnsi"/>
        </w:rPr>
        <w:t xml:space="preserve"> (CNAS) was put into place in 2016 by a Decree and has given the authority to the Prime Minister to oversee the implementation of the ENSSB II. This new body needs to be set up and become operational. At INAS’ level, there is a coordination group working to support of basic social protection programmes, the so-called “</w:t>
      </w:r>
      <w:r w:rsidRPr="00CB0C3A">
        <w:rPr>
          <w:rFonts w:asciiTheme="minorHAnsi" w:hAnsiTheme="minorHAnsi"/>
          <w:b/>
          <w:bCs/>
          <w:i/>
          <w:iCs/>
        </w:rPr>
        <w:t xml:space="preserve">Grupo de </w:t>
      </w:r>
      <w:proofErr w:type="spellStart"/>
      <w:r w:rsidRPr="00CB0C3A">
        <w:rPr>
          <w:rFonts w:asciiTheme="minorHAnsi" w:hAnsiTheme="minorHAnsi"/>
          <w:b/>
          <w:bCs/>
          <w:i/>
          <w:iCs/>
        </w:rPr>
        <w:t>Acompanhamento</w:t>
      </w:r>
      <w:proofErr w:type="spellEnd"/>
      <w:r w:rsidRPr="00CB0C3A">
        <w:rPr>
          <w:rFonts w:asciiTheme="minorHAnsi" w:hAnsiTheme="minorHAnsi"/>
        </w:rPr>
        <w:t xml:space="preserve">”. This group, established in 2008, and led by INAS with participation from MGCAS and ILO, DFID, Dutch Embassy, UNICEF, WFP and the WB to coordinate the support to INAS at all levels. This group has become expanded and the composition might have to be reviewed as well as other components of the aid architectural framework for the implementation of the ENSSB II. The support to this restructuring of the governance systems is envisaged to be part of the </w:t>
      </w:r>
      <w:r w:rsidRPr="00CB0C3A">
        <w:rPr>
          <w:rFonts w:asciiTheme="minorHAnsi" w:hAnsiTheme="minorHAnsi" w:cs="Calibri"/>
        </w:rPr>
        <w:t xml:space="preserve">Joint Programme </w:t>
      </w:r>
      <w:r w:rsidRPr="00CB0C3A">
        <w:rPr>
          <w:rFonts w:asciiTheme="minorHAnsi" w:hAnsiTheme="minorHAnsi"/>
        </w:rPr>
        <w:t>support package.</w:t>
      </w:r>
    </w:p>
    <w:p w14:paraId="313ED178" w14:textId="7E5D1DAF" w:rsidR="0057105D" w:rsidRPr="00CB0C3A" w:rsidRDefault="00321A5F" w:rsidP="00163311">
      <w:pPr>
        <w:spacing w:before="120" w:after="0" w:line="240" w:lineRule="auto"/>
        <w:jc w:val="both"/>
        <w:rPr>
          <w:rFonts w:asciiTheme="minorHAnsi" w:hAnsiTheme="minorHAnsi"/>
        </w:rPr>
      </w:pPr>
      <w:r w:rsidRPr="00CB0C3A">
        <w:rPr>
          <w:rFonts w:asciiTheme="minorHAnsi" w:hAnsiTheme="minorHAnsi"/>
        </w:rPr>
        <w:t xml:space="preserve"> </w:t>
      </w:r>
    </w:p>
    <w:p w14:paraId="313ED1DE" w14:textId="77777777" w:rsidR="002E4BB5" w:rsidRPr="00CB0C3A" w:rsidRDefault="35E03EEE" w:rsidP="00002A04">
      <w:pPr>
        <w:pStyle w:val="Heading3"/>
      </w:pPr>
      <w:bookmarkStart w:id="26" w:name="_Toc477771309"/>
      <w:bookmarkStart w:id="27" w:name="_Toc523482654"/>
      <w:r w:rsidRPr="00CB0C3A">
        <w:t>Fund Management arrangements</w:t>
      </w:r>
      <w:bookmarkEnd w:id="26"/>
      <w:bookmarkEnd w:id="27"/>
    </w:p>
    <w:p w14:paraId="313ED1DF" w14:textId="77777777" w:rsidR="005103ED" w:rsidRPr="00CB0C3A" w:rsidRDefault="35E03EEE" w:rsidP="00063E55">
      <w:pPr>
        <w:spacing w:after="120" w:line="240" w:lineRule="auto"/>
        <w:jc w:val="both"/>
        <w:rPr>
          <w:rFonts w:asciiTheme="minorHAnsi" w:hAnsiTheme="minorHAnsi"/>
        </w:rPr>
      </w:pPr>
      <w:r w:rsidRPr="00CB0C3A">
        <w:rPr>
          <w:rFonts w:asciiTheme="minorHAnsi" w:hAnsiTheme="minorHAnsi"/>
        </w:rPr>
        <w:t>The specific modality being proposed is a UN Joint Programme ‘pass-through’ mechanism, which includes the roles of an Administrative Agent and Convening Agent.</w:t>
      </w:r>
    </w:p>
    <w:p w14:paraId="313ED1E0" w14:textId="77777777" w:rsidR="005103ED" w:rsidRPr="00CB0C3A" w:rsidRDefault="35E03EEE" w:rsidP="45A176E7">
      <w:pPr>
        <w:shd w:val="clear" w:color="auto" w:fill="FFFFFF" w:themeFill="background1"/>
        <w:spacing w:after="120" w:line="240" w:lineRule="auto"/>
        <w:jc w:val="both"/>
        <w:rPr>
          <w:rFonts w:asciiTheme="minorHAnsi" w:hAnsiTheme="minorHAnsi"/>
        </w:rPr>
      </w:pPr>
      <w:r w:rsidRPr="00CB0C3A">
        <w:rPr>
          <w:rFonts w:asciiTheme="minorHAnsi" w:hAnsiTheme="minorHAnsi"/>
          <w:b/>
          <w:bCs/>
        </w:rPr>
        <w:t>Administrative Agent</w:t>
      </w:r>
      <w:r w:rsidRPr="00CB0C3A">
        <w:rPr>
          <w:rFonts w:asciiTheme="minorHAnsi" w:hAnsiTheme="minorHAnsi"/>
        </w:rPr>
        <w:t xml:space="preserve"> (AA) is accountable for effective and impartial fiduciary management and financial reporting. The AA receives donor contributions, disburses funds to each PUNO based on Steering Committee instructions, and prepares the official, certified financial statements for donors. Within this Joint Programme, UNICEF will act as Administrative Agent. </w:t>
      </w:r>
    </w:p>
    <w:p w14:paraId="313ED1E1" w14:textId="77777777" w:rsidR="005103ED" w:rsidRPr="00CB0C3A" w:rsidRDefault="35E03EEE" w:rsidP="45A176E7">
      <w:pPr>
        <w:shd w:val="clear" w:color="auto" w:fill="FFFFFF" w:themeFill="background1"/>
        <w:spacing w:after="120" w:line="240" w:lineRule="auto"/>
        <w:jc w:val="both"/>
        <w:rPr>
          <w:rFonts w:asciiTheme="minorHAnsi" w:hAnsiTheme="minorHAnsi"/>
        </w:rPr>
      </w:pPr>
      <w:r w:rsidRPr="00CB0C3A">
        <w:rPr>
          <w:rFonts w:asciiTheme="minorHAnsi" w:hAnsiTheme="minorHAnsi"/>
          <w:b/>
          <w:bCs/>
        </w:rPr>
        <w:t xml:space="preserve">Convening Agent </w:t>
      </w:r>
      <w:r w:rsidRPr="00CB0C3A">
        <w:rPr>
          <w:rFonts w:asciiTheme="minorHAnsi" w:hAnsiTheme="minorHAnsi"/>
        </w:rPr>
        <w:t xml:space="preserve">(CA) is accountable for coordination among participating organizations and for consolidating narrative reporting. The CA coordinates the joint programme partners, compiling annual work plans and narrative reports, coordinating monitoring of annual targets and facilitating any audits or evaluation. For this Joint Programme, UNICEF will serve as the CA and ensure agreed functions are fulfilled. A National Programme </w:t>
      </w:r>
      <w:r w:rsidRPr="00CB0C3A">
        <w:rPr>
          <w:rFonts w:asciiTheme="minorHAnsi" w:hAnsiTheme="minorHAnsi"/>
        </w:rPr>
        <w:lastRenderedPageBreak/>
        <w:t>Officer (NOC) will support coordination between the agencies, with key partners and with field-based positions, fostering collaboration in planning and documentation between the two PUNOs and coordinate the mitigation measures (see below) between PUNOs and implementation partners.</w:t>
      </w:r>
    </w:p>
    <w:p w14:paraId="313ED1E2" w14:textId="77777777" w:rsidR="00BF7F8B" w:rsidRPr="00CB0C3A" w:rsidRDefault="35E03EEE" w:rsidP="45A176E7">
      <w:pPr>
        <w:shd w:val="clear" w:color="auto" w:fill="FFFFFF" w:themeFill="background1"/>
        <w:spacing w:after="120" w:line="240" w:lineRule="auto"/>
        <w:jc w:val="both"/>
        <w:rPr>
          <w:rFonts w:asciiTheme="minorHAnsi" w:hAnsiTheme="minorHAnsi"/>
        </w:rPr>
      </w:pPr>
      <w:r w:rsidRPr="00CB0C3A">
        <w:rPr>
          <w:rFonts w:asciiTheme="minorHAnsi" w:hAnsiTheme="minorHAnsi"/>
        </w:rPr>
        <w:t xml:space="preserve">ILO and UNICEF are the participating UN agencies in this Joint Programme who will receive funds to support the government in line with this proposal. The agencies will operate in accordance with their own guidelines, regulations, rules, directives and procedures in commissioning the work that will be done in the context of this Joint Programme for which the </w:t>
      </w:r>
      <w:r w:rsidR="00421935" w:rsidRPr="00CB0C3A">
        <w:rPr>
          <w:rFonts w:asciiTheme="minorHAnsi" w:hAnsiTheme="minorHAnsi"/>
        </w:rPr>
        <w:t xml:space="preserve">two participating </w:t>
      </w:r>
      <w:r w:rsidRPr="00CB0C3A">
        <w:rPr>
          <w:rFonts w:asciiTheme="minorHAnsi" w:hAnsiTheme="minorHAnsi"/>
        </w:rPr>
        <w:t>agencies will assume full programmatic and financial accountability for the funds pledged by the Development Partners. The transfer of funds between AA and PUNOs will follow the allocation noted below in this Programme Document</w:t>
      </w:r>
      <w:r w:rsidR="00421935" w:rsidRPr="00CB0C3A">
        <w:rPr>
          <w:rFonts w:asciiTheme="minorHAnsi" w:hAnsiTheme="minorHAnsi"/>
        </w:rPr>
        <w:t xml:space="preserve"> (Annex </w:t>
      </w:r>
      <w:r w:rsidR="00CB0C3A">
        <w:rPr>
          <w:rFonts w:asciiTheme="minorHAnsi" w:hAnsiTheme="minorHAnsi"/>
        </w:rPr>
        <w:t>3</w:t>
      </w:r>
      <w:r w:rsidR="00421935" w:rsidRPr="00CB0C3A">
        <w:rPr>
          <w:rFonts w:asciiTheme="minorHAnsi" w:hAnsiTheme="minorHAnsi"/>
        </w:rPr>
        <w:t>)</w:t>
      </w:r>
      <w:r w:rsidRPr="00CB0C3A">
        <w:rPr>
          <w:rFonts w:asciiTheme="minorHAnsi" w:hAnsiTheme="minorHAnsi"/>
        </w:rPr>
        <w:t>. Annually, the Steering Committee</w:t>
      </w:r>
      <w:r w:rsidR="00421935" w:rsidRPr="00CB0C3A">
        <w:rPr>
          <w:rFonts w:asciiTheme="minorHAnsi" w:hAnsiTheme="minorHAnsi"/>
        </w:rPr>
        <w:t xml:space="preserve"> (see An</w:t>
      </w:r>
      <w:r w:rsidR="00CB0C3A">
        <w:rPr>
          <w:rFonts w:asciiTheme="minorHAnsi" w:hAnsiTheme="minorHAnsi"/>
        </w:rPr>
        <w:t>n</w:t>
      </w:r>
      <w:r w:rsidR="00421935" w:rsidRPr="00CB0C3A">
        <w:rPr>
          <w:rFonts w:asciiTheme="minorHAnsi" w:hAnsiTheme="minorHAnsi"/>
        </w:rPr>
        <w:t xml:space="preserve">ex </w:t>
      </w:r>
      <w:r w:rsidR="00CB0C3A">
        <w:rPr>
          <w:rFonts w:asciiTheme="minorHAnsi" w:hAnsiTheme="minorHAnsi"/>
        </w:rPr>
        <w:t>6</w:t>
      </w:r>
      <w:r w:rsidR="00421935" w:rsidRPr="00CB0C3A">
        <w:rPr>
          <w:rFonts w:asciiTheme="minorHAnsi" w:hAnsiTheme="minorHAnsi"/>
        </w:rPr>
        <w:t>, project cycle)</w:t>
      </w:r>
      <w:r w:rsidRPr="00CB0C3A">
        <w:rPr>
          <w:rFonts w:asciiTheme="minorHAnsi" w:hAnsiTheme="minorHAnsi"/>
        </w:rPr>
        <w:t xml:space="preserve"> will endorse or amend the allocations and, based on the instructions from the </w:t>
      </w:r>
      <w:r w:rsidR="00421935" w:rsidRPr="00CB0C3A">
        <w:rPr>
          <w:rFonts w:asciiTheme="minorHAnsi" w:hAnsiTheme="minorHAnsi"/>
        </w:rPr>
        <w:t xml:space="preserve">Steering </w:t>
      </w:r>
      <w:r w:rsidRPr="00CB0C3A">
        <w:rPr>
          <w:rFonts w:asciiTheme="minorHAnsi" w:hAnsiTheme="minorHAnsi"/>
        </w:rPr>
        <w:t>Committee</w:t>
      </w:r>
      <w:r w:rsidR="00421935" w:rsidRPr="00CB0C3A">
        <w:rPr>
          <w:rFonts w:asciiTheme="minorHAnsi" w:hAnsiTheme="minorHAnsi"/>
        </w:rPr>
        <w:t>,</w:t>
      </w:r>
      <w:r w:rsidRPr="00CB0C3A">
        <w:rPr>
          <w:rFonts w:asciiTheme="minorHAnsi" w:hAnsiTheme="minorHAnsi"/>
        </w:rPr>
        <w:t xml:space="preserve"> the AA will make the appropriate disbursements. In line with the standard M</w:t>
      </w:r>
      <w:r w:rsidR="00421935" w:rsidRPr="00CB0C3A">
        <w:rPr>
          <w:rFonts w:asciiTheme="minorHAnsi" w:hAnsiTheme="minorHAnsi"/>
        </w:rPr>
        <w:t>o</w:t>
      </w:r>
      <w:r w:rsidRPr="00CB0C3A">
        <w:rPr>
          <w:rFonts w:asciiTheme="minorHAnsi" w:hAnsiTheme="minorHAnsi"/>
        </w:rPr>
        <w:t>U that guides a Joint Programme, neither AA nor the CA has accountability for the financial or programmatic decision of the participating UN agencies. For reporting purposes</w:t>
      </w:r>
      <w:r w:rsidR="00421935" w:rsidRPr="00CB0C3A">
        <w:rPr>
          <w:rFonts w:asciiTheme="minorHAnsi" w:hAnsiTheme="minorHAnsi"/>
        </w:rPr>
        <w:t>,</w:t>
      </w:r>
      <w:r w:rsidRPr="00CB0C3A">
        <w:rPr>
          <w:rFonts w:asciiTheme="minorHAnsi" w:hAnsiTheme="minorHAnsi"/>
        </w:rPr>
        <w:t xml:space="preserve"> each programme year will end the last day </w:t>
      </w:r>
      <w:r w:rsidR="00C86BC1" w:rsidRPr="00CB0C3A">
        <w:rPr>
          <w:rFonts w:asciiTheme="minorHAnsi" w:hAnsiTheme="minorHAnsi"/>
        </w:rPr>
        <w:t xml:space="preserve">of </w:t>
      </w:r>
      <w:r w:rsidR="00421935" w:rsidRPr="00CB0C3A">
        <w:rPr>
          <w:rFonts w:asciiTheme="minorHAnsi" w:hAnsiTheme="minorHAnsi"/>
        </w:rPr>
        <w:t>May</w:t>
      </w:r>
      <w:r w:rsidRPr="00CB0C3A">
        <w:rPr>
          <w:rFonts w:asciiTheme="minorHAnsi" w:hAnsiTheme="minorHAnsi"/>
        </w:rPr>
        <w:t xml:space="preserve">. </w:t>
      </w:r>
      <w:r w:rsidR="00421935" w:rsidRPr="00CB0C3A">
        <w:rPr>
          <w:rFonts w:asciiTheme="minorHAnsi" w:hAnsiTheme="minorHAnsi"/>
        </w:rPr>
        <w:t>Disbursement forecast/</w:t>
      </w:r>
      <w:r w:rsidR="00B8786E" w:rsidRPr="00CB0C3A">
        <w:rPr>
          <w:rFonts w:asciiTheme="minorHAnsi" w:hAnsiTheme="minorHAnsi"/>
        </w:rPr>
        <w:t xml:space="preserve">plan is </w:t>
      </w:r>
      <w:proofErr w:type="gramStart"/>
      <w:r w:rsidR="00B8786E" w:rsidRPr="00CB0C3A">
        <w:rPr>
          <w:rFonts w:asciiTheme="minorHAnsi" w:hAnsiTheme="minorHAnsi"/>
        </w:rPr>
        <w:t>describe</w:t>
      </w:r>
      <w:proofErr w:type="gramEnd"/>
      <w:r w:rsidR="00B8786E" w:rsidRPr="00CB0C3A">
        <w:rPr>
          <w:rFonts w:asciiTheme="minorHAnsi" w:hAnsiTheme="minorHAnsi"/>
        </w:rPr>
        <w:t xml:space="preserve"> in </w:t>
      </w:r>
      <w:r w:rsidR="00105701" w:rsidRPr="00CB0C3A">
        <w:rPr>
          <w:rFonts w:asciiTheme="minorHAnsi" w:hAnsiTheme="minorHAnsi"/>
        </w:rPr>
        <w:t xml:space="preserve">the </w:t>
      </w:r>
      <w:r w:rsidR="00421935" w:rsidRPr="00CB0C3A">
        <w:rPr>
          <w:rFonts w:asciiTheme="minorHAnsi" w:hAnsiTheme="minorHAnsi"/>
        </w:rPr>
        <w:t>A</w:t>
      </w:r>
      <w:r w:rsidR="00105701" w:rsidRPr="00CB0C3A">
        <w:rPr>
          <w:rFonts w:asciiTheme="minorHAnsi" w:hAnsiTheme="minorHAnsi"/>
        </w:rPr>
        <w:t>nnex</w:t>
      </w:r>
      <w:r w:rsidR="00421935" w:rsidRPr="00CB0C3A">
        <w:rPr>
          <w:rFonts w:asciiTheme="minorHAnsi" w:hAnsiTheme="minorHAnsi"/>
        </w:rPr>
        <w:t xml:space="preserve"> </w:t>
      </w:r>
      <w:r w:rsidR="00CB0C3A">
        <w:rPr>
          <w:rFonts w:asciiTheme="minorHAnsi" w:hAnsiTheme="minorHAnsi"/>
        </w:rPr>
        <w:t>9</w:t>
      </w:r>
      <w:r w:rsidR="00105701" w:rsidRPr="00CB0C3A">
        <w:rPr>
          <w:rFonts w:asciiTheme="minorHAnsi" w:hAnsiTheme="minorHAnsi"/>
        </w:rPr>
        <w:t>.</w:t>
      </w:r>
    </w:p>
    <w:p w14:paraId="313ED1E3" w14:textId="77777777" w:rsidR="00105701" w:rsidRPr="00CB0C3A" w:rsidRDefault="00105701" w:rsidP="45A176E7">
      <w:pPr>
        <w:shd w:val="clear" w:color="auto" w:fill="FFFFFF" w:themeFill="background1"/>
        <w:spacing w:after="120" w:line="240" w:lineRule="auto"/>
        <w:jc w:val="both"/>
        <w:rPr>
          <w:rFonts w:asciiTheme="minorHAnsi" w:hAnsiTheme="minorHAnsi"/>
        </w:rPr>
      </w:pPr>
    </w:p>
    <w:p w14:paraId="313ED1E4" w14:textId="77777777" w:rsidR="0043085F" w:rsidRPr="00CB0C3A" w:rsidRDefault="35E03EEE" w:rsidP="002714E9">
      <w:pPr>
        <w:pStyle w:val="Heading3"/>
        <w:jc w:val="both"/>
      </w:pPr>
      <w:bookmarkStart w:id="28" w:name="_Toc477771310"/>
      <w:bookmarkStart w:id="29" w:name="_Toc523482655"/>
      <w:r w:rsidRPr="00CB0C3A">
        <w:t>Financial risk management</w:t>
      </w:r>
      <w:bookmarkEnd w:id="28"/>
      <w:bookmarkEnd w:id="29"/>
    </w:p>
    <w:p w14:paraId="313ED1E5" w14:textId="77777777" w:rsidR="00853258" w:rsidRPr="00CB0C3A" w:rsidRDefault="35E03EEE" w:rsidP="35E03EEE">
      <w:pPr>
        <w:spacing w:after="120" w:line="240" w:lineRule="auto"/>
        <w:jc w:val="both"/>
        <w:rPr>
          <w:rFonts w:asciiTheme="minorHAnsi" w:hAnsiTheme="minorHAnsi"/>
          <w:lang w:eastAsia="en-AU"/>
        </w:rPr>
      </w:pPr>
      <w:r w:rsidRPr="00CB0C3A">
        <w:rPr>
          <w:rFonts w:asciiTheme="minorHAnsi" w:hAnsiTheme="minorHAnsi"/>
          <w:lang w:eastAsia="en-AU"/>
        </w:rPr>
        <w:t xml:space="preserve">The UN agencies will identify and adopt actions to mitigate the effects of internal or external factors that might impair the achievement of expected results (see Annex </w:t>
      </w:r>
      <w:r w:rsidR="00CB0C3A">
        <w:rPr>
          <w:rFonts w:asciiTheme="minorHAnsi" w:hAnsiTheme="minorHAnsi"/>
          <w:lang w:eastAsia="en-AU"/>
        </w:rPr>
        <w:t xml:space="preserve">2 </w:t>
      </w:r>
      <w:r w:rsidRPr="00CB0C3A">
        <w:rPr>
          <w:rFonts w:asciiTheme="minorHAnsi" w:hAnsiTheme="minorHAnsi"/>
          <w:lang w:eastAsia="en-AU"/>
        </w:rPr>
        <w:t>for additional information). The identified risks will regularly be monitored and assessed and corrective actions taken as the need arises and reported in progress reports.</w:t>
      </w:r>
    </w:p>
    <w:p w14:paraId="313ED1E6" w14:textId="77777777" w:rsidR="00B4433D" w:rsidRPr="00CB0C3A" w:rsidRDefault="35E03EEE" w:rsidP="35E03EEE">
      <w:pPr>
        <w:spacing w:after="120" w:line="240" w:lineRule="auto"/>
        <w:jc w:val="both"/>
        <w:rPr>
          <w:rFonts w:asciiTheme="minorHAnsi" w:hAnsiTheme="minorHAnsi"/>
          <w:lang w:eastAsia="en-AU"/>
        </w:rPr>
      </w:pPr>
      <w:r w:rsidRPr="00CB0C3A">
        <w:rPr>
          <w:rFonts w:asciiTheme="minorHAnsi" w:hAnsiTheme="minorHAnsi"/>
          <w:lang w:eastAsia="en-AU"/>
        </w:rPr>
        <w:t>Given the current financial context one of the key concerns is around mitigating the risks associated with using government systems to channel resources. This issue mostly concerns UNICEF given that ILO doesn’t provide significant funds to government or other partners but provides technical assistance or fund very specific activities (seminars, provincial consultations, etc.) that it is involved in. ILO doesn’t disburse funds on a regular basis for government entities to implement activities.</w:t>
      </w:r>
    </w:p>
    <w:p w14:paraId="313ED1E7" w14:textId="77777777" w:rsidR="00B4433D" w:rsidRPr="00CB0C3A" w:rsidRDefault="35E03EEE" w:rsidP="35E03EEE">
      <w:pPr>
        <w:spacing w:after="120" w:line="240" w:lineRule="auto"/>
        <w:jc w:val="both"/>
        <w:rPr>
          <w:rFonts w:asciiTheme="minorHAnsi" w:hAnsiTheme="minorHAnsi"/>
          <w:color w:val="000000" w:themeColor="text1"/>
        </w:rPr>
      </w:pPr>
      <w:r w:rsidRPr="00CB0C3A">
        <w:rPr>
          <w:rFonts w:asciiTheme="minorHAnsi" w:hAnsiTheme="minorHAnsi"/>
          <w:lang w:eastAsia="en-AU"/>
        </w:rPr>
        <w:t>UNICEF, however, does provide significant resources to government for the implementation of agreed activities. I</w:t>
      </w:r>
      <w:r w:rsidRPr="00CB0C3A">
        <w:rPr>
          <w:rFonts w:asciiTheme="minorHAnsi" w:hAnsiTheme="minorHAnsi"/>
          <w:color w:val="000000" w:themeColor="text1"/>
        </w:rPr>
        <w:t xml:space="preserve">n terms of </w:t>
      </w:r>
      <w:r w:rsidRPr="00CB0C3A">
        <w:rPr>
          <w:rFonts w:asciiTheme="minorHAnsi" w:hAnsiTheme="minorHAnsi"/>
          <w:b/>
          <w:bCs/>
          <w:color w:val="000000" w:themeColor="text1"/>
        </w:rPr>
        <w:t>how funds flow</w:t>
      </w:r>
      <w:r w:rsidRPr="00CB0C3A">
        <w:rPr>
          <w:rFonts w:asciiTheme="minorHAnsi" w:hAnsiTheme="minorHAnsi"/>
          <w:color w:val="000000" w:themeColor="text1"/>
        </w:rPr>
        <w:t>, UNICEF</w:t>
      </w:r>
      <w:r w:rsidRPr="00CB0C3A">
        <w:rPr>
          <w:rFonts w:asciiTheme="minorHAnsi" w:hAnsiTheme="minorHAnsi"/>
          <w:b/>
          <w:bCs/>
          <w:color w:val="000000" w:themeColor="text1"/>
        </w:rPr>
        <w:t xml:space="preserve"> </w:t>
      </w:r>
      <w:r w:rsidRPr="00CB0C3A">
        <w:rPr>
          <w:rFonts w:asciiTheme="minorHAnsi" w:hAnsiTheme="minorHAnsi"/>
          <w:color w:val="000000" w:themeColor="text1"/>
        </w:rPr>
        <w:t>provides funds directly to a UNICEF-specific, province-level government bank account. Disbursements to these accounts are based on a detailed request that is tied to/ earmarked for specific activities. Funds are disbursed for three months of activities and must be reported on (‘liquidated’) within the next three months or else subsequent payments are blocked.  Following disbursements, UNICEF carries out regular programmatic field monitoring visits and, in addition, government accounts are regularly spot checked which involves an on-site review of the partner’s financial records related to the funds provided.</w:t>
      </w:r>
    </w:p>
    <w:p w14:paraId="313ED1E8" w14:textId="77777777" w:rsidR="00B4433D" w:rsidRPr="00CB0C3A" w:rsidRDefault="35E03EEE" w:rsidP="35E03EEE">
      <w:pPr>
        <w:spacing w:after="120" w:line="240" w:lineRule="auto"/>
        <w:jc w:val="both"/>
        <w:rPr>
          <w:rFonts w:asciiTheme="minorHAnsi" w:eastAsiaTheme="minorEastAsia" w:hAnsiTheme="minorHAnsi" w:cstheme="minorBidi"/>
        </w:rPr>
      </w:pPr>
      <w:r w:rsidRPr="00CB0C3A">
        <w:rPr>
          <w:rFonts w:asciiTheme="minorHAnsi" w:hAnsiTheme="minorHAnsi"/>
          <w:color w:val="000000" w:themeColor="text1"/>
        </w:rPr>
        <w:t xml:space="preserve">With regards to </w:t>
      </w:r>
      <w:r w:rsidRPr="00CB0C3A">
        <w:rPr>
          <w:rFonts w:asciiTheme="minorHAnsi" w:hAnsiTheme="minorHAnsi"/>
          <w:b/>
          <w:bCs/>
          <w:color w:val="000000" w:themeColor="text1"/>
        </w:rPr>
        <w:t xml:space="preserve">how we assess the strength of the government’s </w:t>
      </w:r>
      <w:r w:rsidRPr="00CB0C3A">
        <w:rPr>
          <w:rFonts w:asciiTheme="minorHAnsi" w:hAnsiTheme="minorHAnsi"/>
          <w:b/>
          <w:bCs/>
        </w:rPr>
        <w:t>public financial management</w:t>
      </w:r>
      <w:r w:rsidRPr="00CB0C3A">
        <w:rPr>
          <w:rFonts w:asciiTheme="minorHAnsi" w:hAnsiTheme="minorHAnsi"/>
        </w:rPr>
        <w:t xml:space="preserve"> (</w:t>
      </w:r>
      <w:r w:rsidRPr="00CB0C3A">
        <w:rPr>
          <w:rFonts w:asciiTheme="minorHAnsi" w:hAnsiTheme="minorHAnsi"/>
          <w:b/>
          <w:bCs/>
          <w:color w:val="000000" w:themeColor="text1"/>
        </w:rPr>
        <w:t>PFM) systems</w:t>
      </w:r>
      <w:r w:rsidRPr="00CB0C3A">
        <w:rPr>
          <w:rFonts w:asciiTheme="minorHAnsi" w:hAnsiTheme="minorHAnsi"/>
          <w:color w:val="000000" w:themeColor="text1"/>
        </w:rPr>
        <w:t xml:space="preserve">, as a part of the </w:t>
      </w:r>
      <w:r w:rsidRPr="00CB0C3A">
        <w:rPr>
          <w:rFonts w:asciiTheme="minorHAnsi" w:eastAsia="Times New Roman" w:hAnsiTheme="minorHAnsi"/>
        </w:rPr>
        <w:t xml:space="preserve">Harmonised Approach to Cash Transfers (HACT) framework, adopted by UNICEF, a macro assessment is carried out at the beginning of a new Country Programme cycle.  This assessment is used to </w:t>
      </w:r>
      <w:r w:rsidRPr="00CB0C3A">
        <w:rPr>
          <w:rFonts w:asciiTheme="minorHAnsi" w:hAnsiTheme="minorHAnsi"/>
        </w:rPr>
        <w:t xml:space="preserve">ensure adequate awareness of the PFM environment within which agencies provide cash transfers to implementing partners. A macro assessment is not limited solely to the financial environment but also includes national procurement capacity, exchange rate volatility, presence of informal/black markets, etc. The two primary outputs of the macro assessment are: </w:t>
      </w:r>
    </w:p>
    <w:p w14:paraId="313ED1E9" w14:textId="77777777" w:rsidR="00B4433D" w:rsidRPr="00CB0C3A" w:rsidRDefault="35E03EEE" w:rsidP="35E03EEE">
      <w:pPr>
        <w:pStyle w:val="Default"/>
        <w:numPr>
          <w:ilvl w:val="0"/>
          <w:numId w:val="32"/>
        </w:numPr>
        <w:jc w:val="both"/>
        <w:rPr>
          <w:rFonts w:asciiTheme="minorHAnsi" w:hAnsiTheme="minorHAnsi"/>
          <w:sz w:val="22"/>
          <w:szCs w:val="22"/>
        </w:rPr>
      </w:pPr>
      <w:r w:rsidRPr="00CB0C3A">
        <w:rPr>
          <w:rFonts w:asciiTheme="minorHAnsi" w:hAnsiTheme="minorHAnsi"/>
          <w:sz w:val="22"/>
          <w:szCs w:val="22"/>
        </w:rPr>
        <w:t xml:space="preserve">An outline of risks related to the use of the PFM for cash transfers to government IPs within the country (individual IP risk is determined through the micro assessment), as well as other country-specific knowledge for non-governmental IPs, such as environmental conditions, exchange rate volatility, presence of black markets, etc.; and </w:t>
      </w:r>
    </w:p>
    <w:p w14:paraId="313ED1EA" w14:textId="77777777" w:rsidR="00B4433D" w:rsidRPr="00CB0C3A" w:rsidRDefault="35E03EEE" w:rsidP="35E03EEE">
      <w:pPr>
        <w:pStyle w:val="Default"/>
        <w:numPr>
          <w:ilvl w:val="0"/>
          <w:numId w:val="32"/>
        </w:numPr>
        <w:jc w:val="both"/>
        <w:rPr>
          <w:rFonts w:asciiTheme="minorHAnsi" w:hAnsiTheme="minorHAnsi"/>
          <w:sz w:val="22"/>
          <w:szCs w:val="22"/>
        </w:rPr>
      </w:pPr>
      <w:r w:rsidRPr="00CB0C3A">
        <w:rPr>
          <w:rFonts w:asciiTheme="minorHAnsi" w:hAnsiTheme="minorHAnsi"/>
          <w:sz w:val="22"/>
          <w:szCs w:val="22"/>
        </w:rPr>
        <w:t xml:space="preserve">A determination on whether the government’s supreme audit institution (SAI) has the capacity to undertake the scheduled and special audits of government IPs. </w:t>
      </w:r>
    </w:p>
    <w:p w14:paraId="61D8A90F" w14:textId="77777777" w:rsidR="00163311" w:rsidRDefault="00163311" w:rsidP="35E03EEE">
      <w:pPr>
        <w:spacing w:after="120" w:line="240" w:lineRule="auto"/>
        <w:jc w:val="both"/>
        <w:rPr>
          <w:rFonts w:asciiTheme="minorHAnsi" w:hAnsiTheme="minorHAnsi"/>
          <w:color w:val="000000" w:themeColor="text1"/>
        </w:rPr>
      </w:pPr>
    </w:p>
    <w:p w14:paraId="313ED1EB" w14:textId="6C8267E5" w:rsidR="00B4433D" w:rsidRPr="00CB0C3A" w:rsidRDefault="35E03EEE" w:rsidP="35E03EEE">
      <w:pPr>
        <w:spacing w:after="120" w:line="240" w:lineRule="auto"/>
        <w:jc w:val="both"/>
        <w:rPr>
          <w:rFonts w:asciiTheme="minorHAnsi" w:eastAsia="Times New Roman" w:hAnsiTheme="minorHAnsi" w:cstheme="minorBidi"/>
        </w:rPr>
      </w:pPr>
      <w:proofErr w:type="gramStart"/>
      <w:r w:rsidRPr="00CB0C3A">
        <w:rPr>
          <w:rFonts w:asciiTheme="minorHAnsi" w:hAnsiTheme="minorHAnsi"/>
          <w:color w:val="000000" w:themeColor="text1"/>
        </w:rPr>
        <w:lastRenderedPageBreak/>
        <w:t>In order to</w:t>
      </w:r>
      <w:proofErr w:type="gramEnd"/>
      <w:r w:rsidRPr="00CB0C3A">
        <w:rPr>
          <w:rFonts w:asciiTheme="minorHAnsi" w:hAnsiTheme="minorHAnsi"/>
          <w:color w:val="000000" w:themeColor="text1"/>
        </w:rPr>
        <w:t xml:space="preserve"> </w:t>
      </w:r>
      <w:r w:rsidRPr="00CB0C3A">
        <w:rPr>
          <w:rFonts w:asciiTheme="minorHAnsi" w:hAnsiTheme="minorHAnsi"/>
          <w:b/>
          <w:bCs/>
          <w:color w:val="000000" w:themeColor="text1"/>
        </w:rPr>
        <w:t>ensure funds are used for the intended purposes</w:t>
      </w:r>
      <w:r w:rsidRPr="00CB0C3A">
        <w:rPr>
          <w:rFonts w:asciiTheme="minorHAnsi" w:hAnsiTheme="minorHAnsi"/>
          <w:color w:val="000000" w:themeColor="text1"/>
        </w:rPr>
        <w:t xml:space="preserve">, HACT allows agencies to manage the potential risks involved in implementation by partners (central, provincial, district-level government partners in addition to various international and national NGOs).  UNICEF’s process for selecting civil society implementing partners is rigorous. They are screened </w:t>
      </w:r>
      <w:proofErr w:type="gramStart"/>
      <w:r w:rsidRPr="00CB0C3A">
        <w:rPr>
          <w:rFonts w:asciiTheme="minorHAnsi" w:hAnsiTheme="minorHAnsi"/>
          <w:color w:val="000000" w:themeColor="text1"/>
        </w:rPr>
        <w:t>on the basis of</w:t>
      </w:r>
      <w:proofErr w:type="gramEnd"/>
      <w:r w:rsidRPr="00CB0C3A">
        <w:rPr>
          <w:rFonts w:asciiTheme="minorHAnsi" w:hAnsiTheme="minorHAnsi"/>
          <w:color w:val="000000" w:themeColor="text1"/>
        </w:rPr>
        <w:t xml:space="preserve"> their technical competencies after which their core values and expertise is screened by either UNICEF HQ (for international NGOs) or the Country Office. UNICEF makes disbursements to implementing partners based on signed work plans and expenditure statements submitted every three months.</w:t>
      </w:r>
      <w:r w:rsidRPr="00CB0C3A">
        <w:rPr>
          <w:rFonts w:asciiTheme="minorHAnsi" w:eastAsia="Times New Roman" w:hAnsiTheme="minorHAnsi"/>
        </w:rPr>
        <w:t> All i</w:t>
      </w:r>
      <w:r w:rsidRPr="00CB0C3A">
        <w:rPr>
          <w:rFonts w:asciiTheme="minorHAnsi" w:hAnsiTheme="minorHAnsi"/>
          <w:color w:val="000000" w:themeColor="text1"/>
        </w:rPr>
        <w:t xml:space="preserve">mplementing partners are subject to </w:t>
      </w:r>
      <w:proofErr w:type="gramStart"/>
      <w:r w:rsidRPr="00CB0C3A">
        <w:rPr>
          <w:rFonts w:asciiTheme="minorHAnsi" w:hAnsiTheme="minorHAnsi"/>
          <w:color w:val="000000" w:themeColor="text1"/>
        </w:rPr>
        <w:t>a micro assessments</w:t>
      </w:r>
      <w:proofErr w:type="gramEnd"/>
      <w:r w:rsidRPr="00CB0C3A">
        <w:rPr>
          <w:rFonts w:asciiTheme="minorHAnsi" w:hAnsiTheme="minorHAnsi"/>
          <w:color w:val="000000" w:themeColor="text1"/>
        </w:rPr>
        <w:t xml:space="preserve"> by a reputable audit firm when they receive more than $100,000. Implementing partners are also subject to audit, for UNICEF </w:t>
      </w:r>
      <w:r w:rsidRPr="00CB0C3A">
        <w:rPr>
          <w:rFonts w:asciiTheme="minorHAnsi" w:eastAsia="Times New Roman" w:hAnsiTheme="minorHAnsi"/>
        </w:rPr>
        <w:t>if they receive more than $500,000 during a County Programme.</w:t>
      </w:r>
    </w:p>
    <w:p w14:paraId="313ED1EC" w14:textId="77777777" w:rsidR="00B4433D" w:rsidRPr="00CB0C3A" w:rsidRDefault="35E03EEE" w:rsidP="0038479B">
      <w:pPr>
        <w:spacing w:after="120" w:line="240" w:lineRule="auto"/>
        <w:jc w:val="both"/>
        <w:rPr>
          <w:rFonts w:asciiTheme="minorHAnsi" w:hAnsiTheme="minorHAnsi"/>
        </w:rPr>
      </w:pPr>
      <w:r w:rsidRPr="00CB0C3A">
        <w:rPr>
          <w:rFonts w:asciiTheme="minorHAnsi" w:hAnsiTheme="minorHAnsi"/>
        </w:rPr>
        <w:t xml:space="preserve">The micro-assessment provides an overall assessment of the Implementing Partner’s programme, financial and operations management policies, procedures, systems and internal controls. It includes a review of their legal status, governance structures and financial viability; programme management, organizational structure and staffing, accounting policies and procedures, fixed assets and inventory, financial reporting and monitoring, and procurement. The micro-assessment focusses on compliance with policies, procedures, regulations and institutional arrangements that are issued by the Government and the Implementing Partner resulting in a risk rating (low, moderate, significant, high). </w:t>
      </w:r>
    </w:p>
    <w:p w14:paraId="313ED1ED" w14:textId="77777777" w:rsidR="00B4433D" w:rsidRPr="00CB0C3A" w:rsidRDefault="35E03EEE" w:rsidP="35E03EEE">
      <w:pPr>
        <w:spacing w:after="120" w:line="240" w:lineRule="auto"/>
        <w:jc w:val="both"/>
        <w:rPr>
          <w:rFonts w:asciiTheme="minorHAnsi" w:eastAsia="Times New Roman" w:hAnsiTheme="minorHAnsi"/>
        </w:rPr>
      </w:pPr>
      <w:r w:rsidRPr="00CB0C3A">
        <w:rPr>
          <w:rFonts w:asciiTheme="minorHAnsi" w:eastAsia="Times New Roman" w:hAnsiTheme="minorHAnsi"/>
        </w:rPr>
        <w:t>Based on the micro-assessment, UNICEF determines which payment modality is suited to the partner (direct cash transfers, direct payments, and reimbursement) and frequency of assurance activities:</w:t>
      </w:r>
    </w:p>
    <w:p w14:paraId="313ED1EE" w14:textId="77777777" w:rsidR="00B4433D" w:rsidRPr="00CB0C3A" w:rsidRDefault="35E03EEE" w:rsidP="35E03EEE">
      <w:pPr>
        <w:pStyle w:val="ListParagraph"/>
        <w:numPr>
          <w:ilvl w:val="0"/>
          <w:numId w:val="33"/>
        </w:numPr>
        <w:spacing w:after="120" w:line="240" w:lineRule="auto"/>
        <w:ind w:left="630"/>
        <w:jc w:val="both"/>
        <w:rPr>
          <w:rFonts w:asciiTheme="minorHAnsi" w:hAnsiTheme="minorHAnsi"/>
          <w:sz w:val="22"/>
          <w:szCs w:val="22"/>
        </w:rPr>
      </w:pPr>
      <w:r w:rsidRPr="00CB0C3A">
        <w:rPr>
          <w:rFonts w:asciiTheme="minorHAnsi" w:hAnsiTheme="minorHAnsi"/>
          <w:b/>
          <w:bCs/>
          <w:i/>
          <w:iCs/>
          <w:sz w:val="22"/>
          <w:szCs w:val="22"/>
        </w:rPr>
        <w:t>Spot checks</w:t>
      </w:r>
      <w:r w:rsidRPr="00CB0C3A">
        <w:rPr>
          <w:rFonts w:asciiTheme="minorHAnsi" w:hAnsiTheme="minorHAnsi"/>
          <w:sz w:val="22"/>
          <w:szCs w:val="22"/>
        </w:rPr>
        <w:t xml:space="preserve"> of the Implementing Partner’s financial records for provided cash transfers, by the agency or an audit firm, carried out on a routine basis, or when warranted due to concerns about the functioning of a partner’s internal controls for cash transfers.</w:t>
      </w:r>
    </w:p>
    <w:p w14:paraId="313ED1EF" w14:textId="77777777" w:rsidR="00B4433D" w:rsidRPr="00CB0C3A" w:rsidRDefault="35E03EEE" w:rsidP="35E03EEE">
      <w:pPr>
        <w:pStyle w:val="ListParagraph"/>
        <w:numPr>
          <w:ilvl w:val="0"/>
          <w:numId w:val="33"/>
        </w:numPr>
        <w:spacing w:after="120" w:line="240" w:lineRule="auto"/>
        <w:ind w:left="630"/>
        <w:jc w:val="both"/>
        <w:rPr>
          <w:rFonts w:asciiTheme="minorHAnsi" w:hAnsiTheme="minorHAnsi"/>
          <w:sz w:val="22"/>
          <w:szCs w:val="22"/>
        </w:rPr>
      </w:pPr>
      <w:r w:rsidRPr="00CB0C3A">
        <w:rPr>
          <w:rFonts w:asciiTheme="minorHAnsi" w:hAnsiTheme="minorHAnsi"/>
          <w:b/>
          <w:bCs/>
          <w:i/>
          <w:iCs/>
          <w:sz w:val="22"/>
          <w:szCs w:val="22"/>
        </w:rPr>
        <w:t>Programmatic visits</w:t>
      </w:r>
      <w:r w:rsidRPr="00CB0C3A">
        <w:rPr>
          <w:rFonts w:asciiTheme="minorHAnsi" w:hAnsiTheme="minorHAnsi"/>
          <w:sz w:val="22"/>
          <w:szCs w:val="22"/>
        </w:rPr>
        <w:t xml:space="preserve"> of activities supported by cash transfers—following Agencies’ standards and guidance for site visits and field monitoring.</w:t>
      </w:r>
    </w:p>
    <w:p w14:paraId="313ED1F0" w14:textId="77777777" w:rsidR="00B4433D" w:rsidRPr="00CB0C3A" w:rsidRDefault="35E03EEE" w:rsidP="35E03EEE">
      <w:pPr>
        <w:pStyle w:val="ListParagraph"/>
        <w:numPr>
          <w:ilvl w:val="0"/>
          <w:numId w:val="33"/>
        </w:numPr>
        <w:spacing w:after="120" w:line="240" w:lineRule="auto"/>
        <w:ind w:left="630"/>
        <w:jc w:val="both"/>
        <w:rPr>
          <w:rFonts w:asciiTheme="minorHAnsi" w:hAnsiTheme="minorHAnsi"/>
          <w:sz w:val="22"/>
          <w:szCs w:val="22"/>
        </w:rPr>
      </w:pPr>
      <w:r w:rsidRPr="00CB0C3A">
        <w:rPr>
          <w:rFonts w:asciiTheme="minorHAnsi" w:hAnsiTheme="minorHAnsi"/>
          <w:b/>
          <w:bCs/>
          <w:i/>
          <w:iCs/>
          <w:sz w:val="22"/>
          <w:szCs w:val="22"/>
        </w:rPr>
        <w:t>Scheduled audits</w:t>
      </w:r>
      <w:r w:rsidRPr="00CB0C3A">
        <w:rPr>
          <w:rFonts w:asciiTheme="minorHAnsi" w:hAnsiTheme="minorHAnsi"/>
          <w:sz w:val="22"/>
          <w:szCs w:val="22"/>
        </w:rPr>
        <w:t xml:space="preserve"> of Implementing Partners’ financial management systems. </w:t>
      </w:r>
    </w:p>
    <w:p w14:paraId="313ED1F1" w14:textId="77777777" w:rsidR="00B4433D" w:rsidRPr="00CB0C3A" w:rsidRDefault="35E03EEE" w:rsidP="35E03EEE">
      <w:pPr>
        <w:spacing w:after="120" w:line="240" w:lineRule="auto"/>
        <w:jc w:val="both"/>
        <w:rPr>
          <w:rFonts w:asciiTheme="minorHAnsi" w:eastAsia="Times New Roman" w:hAnsiTheme="minorHAnsi"/>
        </w:rPr>
      </w:pPr>
      <w:r w:rsidRPr="00CB0C3A">
        <w:rPr>
          <w:rFonts w:asciiTheme="minorHAnsi" w:eastAsia="Times New Roman" w:hAnsiTheme="minorHAnsi"/>
        </w:rPr>
        <w:t>If an implementing partner’s capacity is lower than expected the PUNO will review the payment modality (direct cash transfers, direct payments, and reimbursement) and may change modality to reduce the risk of non-delivery by the partner.  In addition, UNICEF look to assist the implementing partner to build their capacity in areas that are relatively weak in order that they reach an acceptable level.  This might involve PUNO staff working directly with an implementing agency to strengthen certain areas, as appropriate.</w:t>
      </w:r>
    </w:p>
    <w:p w14:paraId="313ED1F2" w14:textId="77777777" w:rsidR="00B4433D" w:rsidRPr="00CB0C3A" w:rsidRDefault="35E03EEE" w:rsidP="35E03EEE">
      <w:pPr>
        <w:tabs>
          <w:tab w:val="right" w:pos="9026"/>
        </w:tabs>
        <w:spacing w:after="120" w:line="240" w:lineRule="auto"/>
        <w:jc w:val="both"/>
        <w:rPr>
          <w:rFonts w:asciiTheme="minorHAnsi" w:eastAsia="Times New Roman" w:hAnsiTheme="minorHAnsi"/>
        </w:rPr>
      </w:pPr>
      <w:r w:rsidRPr="00CB0C3A">
        <w:rPr>
          <w:rFonts w:asciiTheme="minorHAnsi" w:eastAsia="Times New Roman" w:hAnsiTheme="minorHAnsi"/>
        </w:rPr>
        <w:t>Finally, special audits are undertaken with the approval of the Representative, based on the initiation of the programme sections and recommendation of the Deputy Representative and Chief Operations.  Long-term agreements with audit firms are established and available to UN agencies to deliver special audits at short notice to address specific suspected identified weaknesses within the internal control system of the implementing partner.</w:t>
      </w:r>
    </w:p>
    <w:p w14:paraId="313ED1F3" w14:textId="77777777" w:rsidR="00B4433D" w:rsidRPr="00CB0C3A" w:rsidRDefault="35E03EEE" w:rsidP="35E03EEE">
      <w:pPr>
        <w:spacing w:after="120" w:line="240" w:lineRule="auto"/>
        <w:jc w:val="both"/>
        <w:rPr>
          <w:rFonts w:asciiTheme="minorHAnsi" w:eastAsia="Times New Roman" w:hAnsiTheme="minorHAnsi"/>
        </w:rPr>
      </w:pPr>
      <w:r w:rsidRPr="00CB0C3A">
        <w:rPr>
          <w:rFonts w:asciiTheme="minorHAnsi" w:eastAsia="Times New Roman" w:hAnsiTheme="minorHAnsi"/>
        </w:rPr>
        <w:t xml:space="preserve">Finally, if the agency discovers that funds were misused, then the implementing partner would be held accountable. If the misuse relates to the submission of ineligible expenditures, the partner would be requested to reimburse the funds and additional assurance activities/ safeguards would be put in place to avoid further instances.  </w:t>
      </w:r>
      <w:proofErr w:type="gramStart"/>
      <w:r w:rsidRPr="00CB0C3A">
        <w:rPr>
          <w:rFonts w:asciiTheme="minorHAnsi" w:eastAsia="Times New Roman" w:hAnsiTheme="minorHAnsi"/>
        </w:rPr>
        <w:t>However</w:t>
      </w:r>
      <w:proofErr w:type="gramEnd"/>
      <w:r w:rsidRPr="00CB0C3A">
        <w:rPr>
          <w:rFonts w:asciiTheme="minorHAnsi" w:eastAsia="Times New Roman" w:hAnsiTheme="minorHAnsi"/>
        </w:rPr>
        <w:t xml:space="preserve"> in the event more serious irregularities are identified the partner could be asked to cease activities (with UNICEF funds) pending a special audit to identify the nature and scope of the misuse.  </w:t>
      </w:r>
    </w:p>
    <w:p w14:paraId="313ED1F4" w14:textId="77777777" w:rsidR="009C1F32" w:rsidRPr="00CB0C3A" w:rsidRDefault="35E03EEE" w:rsidP="35E03EEE">
      <w:pPr>
        <w:spacing w:after="120" w:line="240" w:lineRule="auto"/>
        <w:jc w:val="both"/>
        <w:rPr>
          <w:rFonts w:asciiTheme="minorHAnsi" w:eastAsia="Times New Roman" w:hAnsiTheme="minorHAnsi"/>
        </w:rPr>
      </w:pPr>
      <w:r w:rsidRPr="00CB0C3A">
        <w:rPr>
          <w:rFonts w:asciiTheme="minorHAnsi" w:eastAsia="Times New Roman" w:hAnsiTheme="minorHAnsi"/>
        </w:rPr>
        <w:t>In terms of disbursing funds to Government, for ILO, the situation is different</w:t>
      </w:r>
      <w:r w:rsidR="00E51606" w:rsidRPr="00CB0C3A">
        <w:rPr>
          <w:rFonts w:asciiTheme="minorHAnsi" w:eastAsia="Times New Roman" w:hAnsiTheme="minorHAnsi"/>
        </w:rPr>
        <w:t>,</w:t>
      </w:r>
      <w:r w:rsidRPr="00CB0C3A">
        <w:rPr>
          <w:rFonts w:asciiTheme="minorHAnsi" w:eastAsia="Times New Roman" w:hAnsiTheme="minorHAnsi"/>
        </w:rPr>
        <w:t xml:space="preserve"> as </w:t>
      </w:r>
      <w:r w:rsidR="00E51606" w:rsidRPr="00CB0C3A">
        <w:rPr>
          <w:rFonts w:asciiTheme="minorHAnsi" w:eastAsia="Times New Roman" w:hAnsiTheme="minorHAnsi"/>
        </w:rPr>
        <w:t xml:space="preserve">ILO </w:t>
      </w:r>
      <w:r w:rsidRPr="00CB0C3A">
        <w:rPr>
          <w:rFonts w:asciiTheme="minorHAnsi" w:eastAsia="Times New Roman" w:hAnsiTheme="minorHAnsi"/>
        </w:rPr>
        <w:t xml:space="preserve">do not disburse significant funds to government but </w:t>
      </w:r>
      <w:r w:rsidRPr="00CB0C3A">
        <w:rPr>
          <w:rFonts w:asciiTheme="minorHAnsi" w:hAnsiTheme="minorHAnsi"/>
          <w:color w:val="000000" w:themeColor="text1"/>
        </w:rPr>
        <w:t xml:space="preserve">finance Technical Assistance or specific activities.  In the limited instances where ILO do disburse funds to government they would be directly involved in the conceptualization and delivery of the </w:t>
      </w:r>
      <w:proofErr w:type="gramStart"/>
      <w:r w:rsidRPr="00CB0C3A">
        <w:rPr>
          <w:rFonts w:asciiTheme="minorHAnsi" w:hAnsiTheme="minorHAnsi"/>
          <w:color w:val="000000" w:themeColor="text1"/>
        </w:rPr>
        <w:t>particular activity</w:t>
      </w:r>
      <w:proofErr w:type="gramEnd"/>
      <w:r w:rsidRPr="00CB0C3A">
        <w:rPr>
          <w:rFonts w:asciiTheme="minorHAnsi" w:hAnsiTheme="minorHAnsi"/>
          <w:color w:val="000000" w:themeColor="text1"/>
        </w:rPr>
        <w:t>.</w:t>
      </w:r>
    </w:p>
    <w:p w14:paraId="313ED1F5" w14:textId="77777777" w:rsidR="002E4BB5" w:rsidRPr="00CB0C3A" w:rsidRDefault="35E03EEE" w:rsidP="00B4433D">
      <w:pPr>
        <w:pStyle w:val="Heading1"/>
      </w:pPr>
      <w:bookmarkStart w:id="30" w:name="_Toc477771311"/>
      <w:bookmarkStart w:id="31" w:name="_Toc523482656"/>
      <w:r w:rsidRPr="00CB0C3A">
        <w:t>Monitoring, evaluation and reporting</w:t>
      </w:r>
      <w:bookmarkEnd w:id="30"/>
      <w:bookmarkEnd w:id="31"/>
    </w:p>
    <w:p w14:paraId="313ED1F6" w14:textId="77777777" w:rsidR="00F83271" w:rsidRPr="00CB0C3A" w:rsidRDefault="35E03EEE" w:rsidP="00DF6827">
      <w:pPr>
        <w:spacing w:after="120" w:line="240" w:lineRule="auto"/>
        <w:contextualSpacing/>
        <w:jc w:val="both"/>
        <w:rPr>
          <w:rFonts w:asciiTheme="minorHAnsi" w:hAnsiTheme="minorHAnsi"/>
        </w:rPr>
      </w:pPr>
      <w:r w:rsidRPr="00CB0C3A">
        <w:rPr>
          <w:rFonts w:asciiTheme="minorHAnsi" w:hAnsiTheme="minorHAnsi"/>
        </w:rPr>
        <w:t xml:space="preserve">The Joint Programme will be monitored through a joint M&amp;E system that will be developed together with the government and development partners. There will be official joint review meetings, involving Government, UN and donors, to review progress ahead of the disbursement of the next tranche of funding. </w:t>
      </w:r>
    </w:p>
    <w:p w14:paraId="313ED1F7" w14:textId="77777777" w:rsidR="00F83271" w:rsidRPr="00CB0C3A" w:rsidRDefault="00F83271" w:rsidP="00DF6827">
      <w:pPr>
        <w:spacing w:after="120" w:line="240" w:lineRule="auto"/>
        <w:contextualSpacing/>
        <w:jc w:val="both"/>
        <w:rPr>
          <w:rFonts w:asciiTheme="minorHAnsi" w:hAnsiTheme="minorHAnsi"/>
        </w:rPr>
      </w:pPr>
    </w:p>
    <w:p w14:paraId="313ED1F8" w14:textId="77777777" w:rsidR="00DF6827" w:rsidRPr="00CB0C3A" w:rsidRDefault="00BD184D" w:rsidP="35E03EEE">
      <w:pPr>
        <w:spacing w:after="120" w:line="240" w:lineRule="auto"/>
        <w:contextualSpacing/>
        <w:jc w:val="both"/>
        <w:rPr>
          <w:rFonts w:asciiTheme="minorHAnsi" w:hAnsiTheme="minorHAnsi"/>
        </w:rPr>
      </w:pPr>
      <w:r w:rsidRPr="00CB0C3A">
        <w:rPr>
          <w:rFonts w:asciiTheme="minorHAnsi" w:hAnsiTheme="minorHAnsi"/>
        </w:rPr>
        <w:lastRenderedPageBreak/>
        <w:t xml:space="preserve">Between the UN agencies involved there will be an </w:t>
      </w:r>
      <w:r w:rsidR="00DF6827" w:rsidRPr="00CB0C3A">
        <w:rPr>
          <w:rFonts w:asciiTheme="minorHAnsi" w:hAnsiTheme="minorHAnsi"/>
        </w:rPr>
        <w:t xml:space="preserve">internal Joint Programme M&amp;E system </w:t>
      </w:r>
      <w:r w:rsidRPr="00CB0C3A">
        <w:rPr>
          <w:rFonts w:asciiTheme="minorHAnsi" w:hAnsiTheme="minorHAnsi"/>
        </w:rPr>
        <w:t xml:space="preserve">to </w:t>
      </w:r>
      <w:r w:rsidR="00DF6827" w:rsidRPr="00CB0C3A">
        <w:rPr>
          <w:rFonts w:asciiTheme="minorHAnsi" w:hAnsiTheme="minorHAnsi"/>
        </w:rPr>
        <w:t>monitor and evaluate if and how the program reached its planned objectives</w:t>
      </w:r>
      <w:r w:rsidR="00DF6827" w:rsidRPr="00CB0C3A">
        <w:rPr>
          <w:rStyle w:val="FootnoteReference"/>
          <w:rFonts w:asciiTheme="minorHAnsi" w:hAnsiTheme="minorHAnsi"/>
        </w:rPr>
        <w:footnoteReference w:id="24"/>
      </w:r>
      <w:r w:rsidR="00C90C54" w:rsidRPr="00CB0C3A">
        <w:rPr>
          <w:rFonts w:asciiTheme="minorHAnsi" w:hAnsiTheme="minorHAnsi"/>
        </w:rPr>
        <w:t xml:space="preserve">, </w:t>
      </w:r>
      <w:proofErr w:type="gramStart"/>
      <w:r w:rsidR="00C90C54" w:rsidRPr="00CB0C3A">
        <w:rPr>
          <w:rFonts w:asciiTheme="minorHAnsi" w:hAnsiTheme="minorHAnsi"/>
        </w:rPr>
        <w:t>i</w:t>
      </w:r>
      <w:r w:rsidR="00DF6827" w:rsidRPr="00CB0C3A">
        <w:rPr>
          <w:rFonts w:asciiTheme="minorHAnsi" w:hAnsiTheme="minorHAnsi"/>
        </w:rPr>
        <w:t xml:space="preserve">n particular </w:t>
      </w:r>
      <w:r w:rsidR="00C90C54" w:rsidRPr="00CB0C3A">
        <w:rPr>
          <w:rFonts w:asciiTheme="minorHAnsi" w:hAnsiTheme="minorHAnsi"/>
        </w:rPr>
        <w:t>it</w:t>
      </w:r>
      <w:proofErr w:type="gramEnd"/>
      <w:r w:rsidRPr="00CB0C3A">
        <w:rPr>
          <w:rFonts w:asciiTheme="minorHAnsi" w:hAnsiTheme="minorHAnsi"/>
        </w:rPr>
        <w:t xml:space="preserve"> will focus on</w:t>
      </w:r>
      <w:r w:rsidR="00073D21" w:rsidRPr="00CB0C3A">
        <w:rPr>
          <w:rFonts w:asciiTheme="minorHAnsi" w:hAnsiTheme="minorHAnsi"/>
        </w:rPr>
        <w:t xml:space="preserve"> </w:t>
      </w:r>
      <w:r w:rsidRPr="00CB0C3A">
        <w:rPr>
          <w:rFonts w:asciiTheme="minorHAnsi" w:hAnsiTheme="minorHAnsi"/>
        </w:rPr>
        <w:t>major questions, for example, asking if</w:t>
      </w:r>
      <w:r w:rsidR="45A176E7" w:rsidRPr="00CB0C3A">
        <w:rPr>
          <w:rFonts w:asciiTheme="minorHAnsi" w:hAnsiTheme="minorHAnsi"/>
        </w:rPr>
        <w:t xml:space="preserve"> the Joint Programme reaching its expected outcom</w:t>
      </w:r>
      <w:r w:rsidRPr="00CB0C3A">
        <w:rPr>
          <w:rFonts w:asciiTheme="minorHAnsi" w:hAnsiTheme="minorHAnsi"/>
        </w:rPr>
        <w:t xml:space="preserve">es in terms of effectiveness of </w:t>
      </w:r>
      <w:r w:rsidR="45A176E7" w:rsidRPr="00CB0C3A">
        <w:rPr>
          <w:rFonts w:asciiTheme="minorHAnsi" w:hAnsiTheme="minorHAnsi"/>
        </w:rPr>
        <w:t>remodelling, knowledge and advocacy,</w:t>
      </w:r>
      <w:r w:rsidRPr="00CB0C3A">
        <w:rPr>
          <w:rFonts w:asciiTheme="minorHAnsi" w:hAnsiTheme="minorHAnsi"/>
        </w:rPr>
        <w:t xml:space="preserve"> </w:t>
      </w:r>
      <w:r w:rsidR="0073387B" w:rsidRPr="00CB0C3A">
        <w:rPr>
          <w:rFonts w:asciiTheme="minorHAnsi" w:hAnsiTheme="minorHAnsi"/>
        </w:rPr>
        <w:t>system strengthening</w:t>
      </w:r>
      <w:r w:rsidRPr="00CB0C3A">
        <w:rPr>
          <w:rFonts w:asciiTheme="minorHAnsi" w:hAnsiTheme="minorHAnsi"/>
        </w:rPr>
        <w:t>.</w:t>
      </w:r>
    </w:p>
    <w:p w14:paraId="313ED1F9" w14:textId="77777777" w:rsidR="00BD184D" w:rsidRPr="00CB0C3A" w:rsidRDefault="00BD184D" w:rsidP="00BD184D">
      <w:pPr>
        <w:spacing w:after="120" w:line="240" w:lineRule="auto"/>
        <w:contextualSpacing/>
        <w:jc w:val="both"/>
        <w:rPr>
          <w:rFonts w:asciiTheme="minorHAnsi" w:hAnsiTheme="minorHAnsi"/>
        </w:rPr>
      </w:pPr>
    </w:p>
    <w:p w14:paraId="313ED1FA" w14:textId="77777777" w:rsidR="00BD184D" w:rsidRPr="00CB0C3A" w:rsidRDefault="00BD184D" w:rsidP="00BD184D">
      <w:pPr>
        <w:spacing w:after="120" w:line="240" w:lineRule="auto"/>
        <w:contextualSpacing/>
        <w:jc w:val="both"/>
        <w:rPr>
          <w:rFonts w:asciiTheme="minorHAnsi" w:hAnsiTheme="minorHAnsi"/>
        </w:rPr>
      </w:pPr>
    </w:p>
    <w:p w14:paraId="313ED1FB" w14:textId="77777777" w:rsidR="00DF6827" w:rsidRPr="00CB0C3A" w:rsidRDefault="35E03EEE" w:rsidP="00C86BC1">
      <w:pPr>
        <w:spacing w:after="120" w:line="240" w:lineRule="auto"/>
        <w:contextualSpacing/>
        <w:jc w:val="both"/>
        <w:rPr>
          <w:rFonts w:asciiTheme="minorHAnsi" w:hAnsiTheme="minorHAnsi"/>
        </w:rPr>
      </w:pPr>
      <w:r w:rsidRPr="00CB0C3A">
        <w:rPr>
          <w:rFonts w:asciiTheme="minorHAnsi" w:hAnsiTheme="minorHAnsi"/>
        </w:rPr>
        <w:t>The internal M&amp;E system will:</w:t>
      </w:r>
    </w:p>
    <w:p w14:paraId="313ED1FC" w14:textId="77777777" w:rsidR="00DF6827" w:rsidRPr="00CB0C3A" w:rsidRDefault="35E03EEE" w:rsidP="00C86BC1">
      <w:pPr>
        <w:pStyle w:val="ListParagraph"/>
        <w:numPr>
          <w:ilvl w:val="0"/>
          <w:numId w:val="43"/>
        </w:numPr>
        <w:spacing w:after="120" w:line="240" w:lineRule="auto"/>
        <w:jc w:val="both"/>
        <w:rPr>
          <w:rFonts w:asciiTheme="minorHAnsi" w:hAnsiTheme="minorHAnsi"/>
          <w:sz w:val="22"/>
          <w:szCs w:val="22"/>
        </w:rPr>
      </w:pPr>
      <w:r w:rsidRPr="00CB0C3A">
        <w:rPr>
          <w:rFonts w:asciiTheme="minorHAnsi" w:hAnsiTheme="minorHAnsi"/>
          <w:sz w:val="22"/>
          <w:szCs w:val="22"/>
        </w:rPr>
        <w:t>Identify key performance indicator to effectively monitor the implementation of the program in its 3 outcomes: remodelling, knowledge and advocacy, system strengthening.</w:t>
      </w:r>
    </w:p>
    <w:p w14:paraId="313ED1FD" w14:textId="77777777" w:rsidR="00DF6827" w:rsidRPr="00CB0C3A" w:rsidRDefault="35E03EEE" w:rsidP="00C86BC1">
      <w:pPr>
        <w:pStyle w:val="ListParagraph"/>
        <w:numPr>
          <w:ilvl w:val="0"/>
          <w:numId w:val="43"/>
        </w:numPr>
        <w:spacing w:after="120" w:line="240" w:lineRule="auto"/>
        <w:jc w:val="both"/>
        <w:rPr>
          <w:rFonts w:asciiTheme="minorHAnsi" w:hAnsiTheme="minorHAnsi"/>
          <w:sz w:val="22"/>
          <w:szCs w:val="22"/>
        </w:rPr>
      </w:pPr>
      <w:r w:rsidRPr="00CB0C3A">
        <w:rPr>
          <w:rFonts w:asciiTheme="minorHAnsi" w:hAnsiTheme="minorHAnsi"/>
          <w:sz w:val="22"/>
          <w:szCs w:val="22"/>
        </w:rPr>
        <w:t>Monitor the implementation of all the activities and their sequencing.</w:t>
      </w:r>
    </w:p>
    <w:p w14:paraId="313ED1FE" w14:textId="77777777" w:rsidR="00DF6827" w:rsidRPr="00CB0C3A" w:rsidRDefault="35E03EEE" w:rsidP="00C86BC1">
      <w:pPr>
        <w:pStyle w:val="ListParagraph"/>
        <w:numPr>
          <w:ilvl w:val="0"/>
          <w:numId w:val="43"/>
        </w:numPr>
        <w:spacing w:after="120" w:line="240" w:lineRule="auto"/>
        <w:jc w:val="both"/>
        <w:rPr>
          <w:rFonts w:asciiTheme="minorHAnsi" w:hAnsiTheme="minorHAnsi"/>
          <w:sz w:val="22"/>
          <w:szCs w:val="22"/>
        </w:rPr>
      </w:pPr>
      <w:r w:rsidRPr="00CB0C3A">
        <w:rPr>
          <w:rFonts w:asciiTheme="minorHAnsi" w:hAnsiTheme="minorHAnsi"/>
          <w:sz w:val="22"/>
          <w:szCs w:val="22"/>
        </w:rPr>
        <w:t xml:space="preserve">Monitor the level of implementation at decentralized level (Delegations) </w:t>
      </w:r>
    </w:p>
    <w:p w14:paraId="313ED1FF" w14:textId="77777777" w:rsidR="00DF6827" w:rsidRPr="00CB0C3A" w:rsidRDefault="35E03EEE" w:rsidP="00C86BC1">
      <w:pPr>
        <w:pStyle w:val="ListParagraph"/>
        <w:numPr>
          <w:ilvl w:val="0"/>
          <w:numId w:val="43"/>
        </w:numPr>
        <w:spacing w:after="120" w:line="240" w:lineRule="auto"/>
        <w:jc w:val="both"/>
        <w:rPr>
          <w:rFonts w:asciiTheme="minorHAnsi" w:hAnsiTheme="minorHAnsi"/>
          <w:sz w:val="22"/>
          <w:szCs w:val="22"/>
        </w:rPr>
      </w:pPr>
      <w:r w:rsidRPr="00CB0C3A">
        <w:rPr>
          <w:rFonts w:asciiTheme="minorHAnsi" w:hAnsiTheme="minorHAnsi"/>
          <w:sz w:val="22"/>
          <w:szCs w:val="22"/>
        </w:rPr>
        <w:t>Organizing the exchange of information among the agencies and donors creating an interactive, online repository system</w:t>
      </w:r>
    </w:p>
    <w:p w14:paraId="313ED200" w14:textId="77777777" w:rsidR="00DF6827" w:rsidRPr="00CB0C3A" w:rsidRDefault="35E03EEE" w:rsidP="00C86BC1">
      <w:pPr>
        <w:pStyle w:val="ListParagraph"/>
        <w:numPr>
          <w:ilvl w:val="0"/>
          <w:numId w:val="43"/>
        </w:numPr>
        <w:spacing w:after="120" w:line="240" w:lineRule="auto"/>
        <w:jc w:val="both"/>
        <w:rPr>
          <w:rFonts w:asciiTheme="minorHAnsi" w:hAnsiTheme="minorHAnsi"/>
          <w:sz w:val="22"/>
          <w:szCs w:val="22"/>
        </w:rPr>
      </w:pPr>
      <w:r w:rsidRPr="00CB0C3A">
        <w:rPr>
          <w:rFonts w:asciiTheme="minorHAnsi" w:hAnsiTheme="minorHAnsi"/>
          <w:sz w:val="22"/>
          <w:szCs w:val="22"/>
        </w:rPr>
        <w:t>Receive information from other player’s activities (such as the WB or donors) and inform the UN agencies.</w:t>
      </w:r>
    </w:p>
    <w:p w14:paraId="313ED201" w14:textId="77777777" w:rsidR="00DF6827" w:rsidRPr="00CB0C3A" w:rsidRDefault="35E03EEE" w:rsidP="00C86BC1">
      <w:pPr>
        <w:pStyle w:val="ListParagraph"/>
        <w:numPr>
          <w:ilvl w:val="0"/>
          <w:numId w:val="43"/>
        </w:numPr>
        <w:spacing w:after="120" w:line="240" w:lineRule="auto"/>
        <w:jc w:val="both"/>
        <w:rPr>
          <w:rFonts w:asciiTheme="minorHAnsi" w:hAnsiTheme="minorHAnsi"/>
          <w:sz w:val="22"/>
          <w:szCs w:val="22"/>
        </w:rPr>
      </w:pPr>
      <w:r w:rsidRPr="00CB0C3A">
        <w:rPr>
          <w:rFonts w:asciiTheme="minorHAnsi" w:hAnsiTheme="minorHAnsi"/>
          <w:sz w:val="22"/>
          <w:szCs w:val="22"/>
        </w:rPr>
        <w:t>Facilitate the identification of possible synergies at research and data collection level.</w:t>
      </w:r>
    </w:p>
    <w:p w14:paraId="313ED202" w14:textId="77777777" w:rsidR="00DF6827" w:rsidRPr="00CB0C3A" w:rsidRDefault="35E03EEE" w:rsidP="00C86BC1">
      <w:pPr>
        <w:pStyle w:val="ListParagraph"/>
        <w:numPr>
          <w:ilvl w:val="0"/>
          <w:numId w:val="43"/>
        </w:numPr>
        <w:spacing w:after="120" w:line="240" w:lineRule="auto"/>
        <w:jc w:val="both"/>
        <w:rPr>
          <w:rFonts w:asciiTheme="minorHAnsi" w:hAnsiTheme="minorHAnsi"/>
          <w:sz w:val="22"/>
          <w:szCs w:val="22"/>
        </w:rPr>
      </w:pPr>
      <w:r w:rsidRPr="00CB0C3A">
        <w:rPr>
          <w:rFonts w:asciiTheme="minorHAnsi" w:hAnsiTheme="minorHAnsi"/>
          <w:sz w:val="22"/>
          <w:szCs w:val="22"/>
        </w:rPr>
        <w:t>Prepare information to be shared at the SAWG.</w:t>
      </w:r>
    </w:p>
    <w:p w14:paraId="313ED203" w14:textId="77777777" w:rsidR="00DB5CC2" w:rsidRPr="00CB0C3A" w:rsidRDefault="35E03EEE" w:rsidP="00C86BC1">
      <w:pPr>
        <w:spacing w:after="120" w:line="240" w:lineRule="auto"/>
        <w:jc w:val="both"/>
        <w:rPr>
          <w:rFonts w:asciiTheme="minorHAnsi" w:hAnsiTheme="minorHAnsi"/>
        </w:rPr>
      </w:pPr>
      <w:r w:rsidRPr="00CB0C3A">
        <w:rPr>
          <w:rFonts w:asciiTheme="minorHAnsi" w:hAnsiTheme="minorHAnsi"/>
        </w:rPr>
        <w:t>On a higher level, evaluations will look at the following key issues related to the program:</w:t>
      </w:r>
    </w:p>
    <w:p w14:paraId="313ED204" w14:textId="77777777" w:rsidR="00DB5CC2" w:rsidRPr="00CB0C3A" w:rsidRDefault="35E03EEE" w:rsidP="00C86BC1">
      <w:pPr>
        <w:pStyle w:val="ListParagraph"/>
        <w:numPr>
          <w:ilvl w:val="0"/>
          <w:numId w:val="57"/>
        </w:numPr>
        <w:spacing w:after="120" w:line="240" w:lineRule="auto"/>
        <w:jc w:val="both"/>
        <w:rPr>
          <w:rFonts w:asciiTheme="minorHAnsi" w:hAnsiTheme="minorHAnsi"/>
          <w:sz w:val="22"/>
          <w:szCs w:val="22"/>
        </w:rPr>
      </w:pPr>
      <w:r w:rsidRPr="00CB0C3A">
        <w:rPr>
          <w:rFonts w:asciiTheme="minorHAnsi" w:hAnsiTheme="minorHAnsi"/>
          <w:sz w:val="22"/>
          <w:szCs w:val="22"/>
        </w:rPr>
        <w:t>the impact of the system on reducing exclusion, with a specific focus on some of the underlying reasons for exclusion from social protection policies and programmes;</w:t>
      </w:r>
    </w:p>
    <w:p w14:paraId="313ED205" w14:textId="77777777" w:rsidR="00DB5CC2" w:rsidRPr="00CB0C3A" w:rsidRDefault="35E03EEE" w:rsidP="00C86BC1">
      <w:pPr>
        <w:pStyle w:val="ListParagraph"/>
        <w:numPr>
          <w:ilvl w:val="0"/>
          <w:numId w:val="56"/>
        </w:numPr>
        <w:spacing w:after="120" w:line="240" w:lineRule="auto"/>
        <w:jc w:val="both"/>
        <w:rPr>
          <w:rFonts w:asciiTheme="minorHAnsi" w:hAnsiTheme="minorHAnsi"/>
          <w:sz w:val="22"/>
          <w:szCs w:val="22"/>
        </w:rPr>
      </w:pPr>
      <w:r w:rsidRPr="00CB0C3A">
        <w:rPr>
          <w:rFonts w:asciiTheme="minorHAnsi" w:hAnsiTheme="minorHAnsi"/>
          <w:sz w:val="22"/>
          <w:szCs w:val="22"/>
        </w:rPr>
        <w:t xml:space="preserve">the adequacy of transfers on tackling the challenges they are meant to address; </w:t>
      </w:r>
    </w:p>
    <w:p w14:paraId="313ED206" w14:textId="77777777" w:rsidR="00DB5CC2" w:rsidRPr="00CB0C3A" w:rsidRDefault="35E03EEE" w:rsidP="00C86BC1">
      <w:pPr>
        <w:pStyle w:val="ListParagraph"/>
        <w:numPr>
          <w:ilvl w:val="0"/>
          <w:numId w:val="56"/>
        </w:numPr>
        <w:spacing w:after="120" w:line="240" w:lineRule="auto"/>
        <w:jc w:val="both"/>
        <w:rPr>
          <w:rFonts w:asciiTheme="minorHAnsi" w:hAnsiTheme="minorHAnsi"/>
          <w:sz w:val="22"/>
          <w:szCs w:val="22"/>
        </w:rPr>
      </w:pPr>
      <w:r w:rsidRPr="00CB0C3A">
        <w:rPr>
          <w:rFonts w:asciiTheme="minorHAnsi" w:hAnsiTheme="minorHAnsi"/>
          <w:sz w:val="22"/>
          <w:szCs w:val="22"/>
        </w:rPr>
        <w:t>the impact social protection schemes have on well-being</w:t>
      </w:r>
    </w:p>
    <w:p w14:paraId="313ED207" w14:textId="77777777" w:rsidR="00DF6827" w:rsidRPr="00CB0C3A" w:rsidRDefault="35E03EEE" w:rsidP="00C86BC1">
      <w:pPr>
        <w:spacing w:after="120" w:line="240" w:lineRule="auto"/>
        <w:jc w:val="both"/>
        <w:rPr>
          <w:rFonts w:asciiTheme="minorHAnsi" w:eastAsia="Times New Roman" w:hAnsiTheme="minorHAnsi"/>
        </w:rPr>
      </w:pPr>
      <w:r w:rsidRPr="00CB0C3A">
        <w:rPr>
          <w:rFonts w:asciiTheme="minorHAnsi" w:eastAsia="Times New Roman" w:hAnsiTheme="minorHAnsi"/>
        </w:rPr>
        <w:t xml:space="preserve">A series of evaluations will be carried out by the end of 2019 to guide the scaling up of the programs. A combination of formative and summative evaluations will provide detailed information on the areas were the programs are having major impact, and the ones that may require further adjustment.  The evaluations will look at the possible impact of the UNJP in terms of questions such as:  </w:t>
      </w:r>
      <w:r w:rsidRPr="00CB0C3A">
        <w:rPr>
          <w:rFonts w:asciiTheme="minorHAnsi" w:hAnsiTheme="minorHAnsi"/>
        </w:rPr>
        <w:t xml:space="preserve">Is the targeting more accurate? Are exclusion/inclusion errors addressed? Are the payments more regular? Is the geographical targeting based on transparent criteria? </w:t>
      </w:r>
      <w:r w:rsidRPr="00CB0C3A">
        <w:rPr>
          <w:rFonts w:asciiTheme="minorHAnsi" w:eastAsia="Times New Roman" w:hAnsiTheme="minorHAnsi"/>
        </w:rPr>
        <w:t xml:space="preserve"> </w:t>
      </w:r>
      <w:proofErr w:type="gramStart"/>
      <w:r w:rsidRPr="00CB0C3A">
        <w:rPr>
          <w:rFonts w:asciiTheme="minorHAnsi" w:eastAsia="Times New Roman" w:hAnsiTheme="minorHAnsi"/>
        </w:rPr>
        <w:t>In order to</w:t>
      </w:r>
      <w:proofErr w:type="gramEnd"/>
      <w:r w:rsidRPr="00CB0C3A">
        <w:rPr>
          <w:rFonts w:asciiTheme="minorHAnsi" w:eastAsia="Times New Roman" w:hAnsiTheme="minorHAnsi"/>
        </w:rPr>
        <w:t xml:space="preserve"> support such an evaluation a baseline of related key elements, particularly related to Outcome 3, will be done </w:t>
      </w:r>
      <w:r w:rsidR="4A067453" w:rsidRPr="00CB0C3A">
        <w:rPr>
          <w:rFonts w:asciiTheme="minorHAnsi" w:eastAsia="Times New Roman" w:hAnsiTheme="minorHAnsi"/>
        </w:rPr>
        <w:t>at the beginning of the program</w:t>
      </w:r>
      <w:r w:rsidR="004B64FF" w:rsidRPr="00CB0C3A">
        <w:rPr>
          <w:rFonts w:asciiTheme="minorHAnsi" w:eastAsia="Times New Roman" w:hAnsiTheme="minorHAnsi"/>
        </w:rPr>
        <w:t>me</w:t>
      </w:r>
      <w:r w:rsidR="4A067453" w:rsidRPr="00CB0C3A">
        <w:rPr>
          <w:rFonts w:asciiTheme="minorHAnsi" w:eastAsia="Times New Roman" w:hAnsiTheme="minorHAnsi"/>
        </w:rPr>
        <w:t>.</w:t>
      </w:r>
    </w:p>
    <w:p w14:paraId="313ED208" w14:textId="77777777" w:rsidR="00934AB8" w:rsidRPr="00CB0C3A" w:rsidRDefault="00DF6827" w:rsidP="00C86BC1">
      <w:pPr>
        <w:spacing w:after="120" w:line="240" w:lineRule="auto"/>
        <w:jc w:val="both"/>
        <w:rPr>
          <w:rStyle w:val="Strong"/>
          <w:rFonts w:asciiTheme="minorHAnsi" w:hAnsiTheme="minorHAnsi"/>
          <w:b w:val="0"/>
          <w:bCs w:val="0"/>
          <w:color w:val="000000" w:themeColor="text1"/>
        </w:rPr>
      </w:pPr>
      <w:r w:rsidRPr="00CB0C3A">
        <w:rPr>
          <w:rStyle w:val="Strong"/>
          <w:rFonts w:asciiTheme="minorHAnsi" w:hAnsiTheme="minorHAnsi"/>
          <w:b w:val="0"/>
          <w:bCs w:val="0"/>
          <w:color w:val="000000" w:themeColor="text1"/>
          <w:bdr w:val="none" w:sz="0" w:space="0" w:color="auto" w:frame="1"/>
          <w:shd w:val="clear" w:color="auto" w:fill="FFFFFF"/>
        </w:rPr>
        <w:t>External consultancies will be activated to cover specific M&amp;E aspects (cost efficiency analysis, impact assessment, formative evaluation etc</w:t>
      </w:r>
      <w:r w:rsidR="00C61B96" w:rsidRPr="00CB0C3A">
        <w:rPr>
          <w:rStyle w:val="Strong"/>
          <w:rFonts w:asciiTheme="minorHAnsi" w:hAnsiTheme="minorHAnsi"/>
          <w:b w:val="0"/>
          <w:bCs w:val="0"/>
          <w:color w:val="000000" w:themeColor="text1"/>
          <w:bdr w:val="none" w:sz="0" w:space="0" w:color="auto" w:frame="1"/>
          <w:shd w:val="clear" w:color="auto" w:fill="FFFFFF"/>
        </w:rPr>
        <w:t>.</w:t>
      </w:r>
      <w:r w:rsidRPr="00CB0C3A">
        <w:rPr>
          <w:rStyle w:val="Strong"/>
          <w:rFonts w:asciiTheme="minorHAnsi" w:hAnsiTheme="minorHAnsi"/>
          <w:b w:val="0"/>
          <w:bCs w:val="0"/>
          <w:color w:val="000000" w:themeColor="text1"/>
          <w:bdr w:val="none" w:sz="0" w:space="0" w:color="auto" w:frame="1"/>
          <w:shd w:val="clear" w:color="auto" w:fill="FFFFFF"/>
        </w:rPr>
        <w:t>)</w:t>
      </w:r>
    </w:p>
    <w:p w14:paraId="313ED209" w14:textId="77777777" w:rsidR="002E4BB5" w:rsidRPr="00CB0C3A" w:rsidRDefault="35E03EEE" w:rsidP="00C86BC1">
      <w:pPr>
        <w:pStyle w:val="Heading1"/>
        <w:jc w:val="both"/>
      </w:pPr>
      <w:bookmarkStart w:id="32" w:name="_Toc477771312"/>
      <w:bookmarkStart w:id="33" w:name="_Toc523482657"/>
      <w:r w:rsidRPr="00CB0C3A">
        <w:t>Legal context or basis of relationship</w:t>
      </w:r>
      <w:bookmarkEnd w:id="33"/>
      <w:r w:rsidRPr="00CB0C3A">
        <w:t xml:space="preserve"> </w:t>
      </w:r>
      <w:bookmarkEnd w:id="32"/>
    </w:p>
    <w:p w14:paraId="313ED20A" w14:textId="77777777" w:rsidR="00F4666C" w:rsidRPr="00CB0C3A" w:rsidRDefault="00F4666C" w:rsidP="00C86BC1">
      <w:pPr>
        <w:spacing w:after="120" w:line="240" w:lineRule="auto"/>
        <w:jc w:val="both"/>
        <w:rPr>
          <w:rFonts w:asciiTheme="minorHAnsi" w:hAnsiTheme="minorHAnsi"/>
        </w:rPr>
      </w:pPr>
    </w:p>
    <w:p w14:paraId="313ED20B" w14:textId="77777777" w:rsidR="004E2AA8" w:rsidRPr="00CB0C3A" w:rsidRDefault="35E03EEE" w:rsidP="00C86BC1">
      <w:pPr>
        <w:spacing w:after="120" w:line="240" w:lineRule="auto"/>
        <w:jc w:val="both"/>
        <w:rPr>
          <w:rFonts w:asciiTheme="minorHAnsi" w:hAnsiTheme="minorHAnsi"/>
        </w:rPr>
      </w:pPr>
      <w:r w:rsidRPr="00CB0C3A">
        <w:rPr>
          <w:rFonts w:asciiTheme="minorHAnsi" w:hAnsiTheme="minorHAnsi"/>
        </w:rPr>
        <w:t>Each of the UN agencies involved in the implementation of this Joint Programme do so based on existing legal agreements approved and endorsed by the Government of Mozambique.</w:t>
      </w:r>
    </w:p>
    <w:p w14:paraId="313ED20C" w14:textId="77777777" w:rsidR="004E2AA8" w:rsidRPr="00CB0C3A" w:rsidRDefault="35E03EEE" w:rsidP="00C86BC1">
      <w:pPr>
        <w:pStyle w:val="ListParagraph"/>
        <w:numPr>
          <w:ilvl w:val="0"/>
          <w:numId w:val="46"/>
        </w:numPr>
        <w:spacing w:line="240" w:lineRule="auto"/>
        <w:ind w:left="540" w:hanging="270"/>
        <w:jc w:val="both"/>
        <w:rPr>
          <w:rFonts w:asciiTheme="minorHAnsi" w:hAnsiTheme="minorHAnsi"/>
          <w:sz w:val="22"/>
          <w:szCs w:val="22"/>
        </w:rPr>
      </w:pPr>
      <w:r w:rsidRPr="00CB0C3A">
        <w:rPr>
          <w:rFonts w:asciiTheme="minorHAnsi" w:hAnsiTheme="minorHAnsi"/>
          <w:sz w:val="22"/>
          <w:szCs w:val="22"/>
        </w:rPr>
        <w:t xml:space="preserve">For ILO, a Standard Basic Framework Agreement signed in 1976 between the Government of Mozambique and UNDP. ILO, </w:t>
      </w:r>
    </w:p>
    <w:p w14:paraId="313ED20D" w14:textId="77777777" w:rsidR="004E2AA8" w:rsidRPr="00CB0C3A" w:rsidRDefault="35E03EEE" w:rsidP="00C86BC1">
      <w:pPr>
        <w:pStyle w:val="ListParagraph"/>
        <w:numPr>
          <w:ilvl w:val="0"/>
          <w:numId w:val="46"/>
        </w:numPr>
        <w:spacing w:line="240" w:lineRule="auto"/>
        <w:ind w:left="540" w:hanging="270"/>
        <w:jc w:val="both"/>
        <w:rPr>
          <w:rFonts w:asciiTheme="minorHAnsi" w:hAnsiTheme="minorHAnsi"/>
          <w:sz w:val="22"/>
          <w:szCs w:val="22"/>
        </w:rPr>
      </w:pPr>
      <w:r w:rsidRPr="00CB0C3A">
        <w:rPr>
          <w:rFonts w:asciiTheme="minorHAnsi" w:hAnsiTheme="minorHAnsi"/>
          <w:sz w:val="22"/>
          <w:szCs w:val="22"/>
        </w:rPr>
        <w:t>For UNICEF, a Basic Cooperation Agreement was signed on the 2nd May 1996 with the Government of Mozambique.</w:t>
      </w:r>
    </w:p>
    <w:p w14:paraId="313ED238" w14:textId="0D0CABC1" w:rsidR="006176B1" w:rsidRPr="001A5852" w:rsidRDefault="006176B1" w:rsidP="00163311">
      <w:pPr>
        <w:jc w:val="both"/>
        <w:rPr>
          <w:rFonts w:asciiTheme="minorHAnsi" w:eastAsiaTheme="majorEastAsia" w:hAnsiTheme="minorHAnsi" w:cstheme="majorBidi"/>
          <w:b/>
          <w:bCs/>
        </w:rPr>
      </w:pPr>
    </w:p>
    <w:sectPr w:rsidR="006176B1" w:rsidRPr="001A5852" w:rsidSect="00CB0C3A">
      <w:footerReference w:type="default" r:id="rId10"/>
      <w:pgSz w:w="11906" w:h="16838"/>
      <w:pgMar w:top="1260" w:right="1440" w:bottom="1440" w:left="63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13ED244" w14:textId="77777777" w:rsidR="008155CE" w:rsidRDefault="008155CE" w:rsidP="00CE0A60">
      <w:pPr>
        <w:spacing w:after="0" w:line="240" w:lineRule="auto"/>
      </w:pPr>
      <w:r>
        <w:separator/>
      </w:r>
    </w:p>
  </w:endnote>
  <w:endnote w:type="continuationSeparator" w:id="0">
    <w:p w14:paraId="313ED245" w14:textId="77777777" w:rsidR="008155CE" w:rsidRDefault="008155CE" w:rsidP="00CE0A60">
      <w:pPr>
        <w:spacing w:after="0" w:line="240" w:lineRule="auto"/>
      </w:pPr>
      <w:r>
        <w:continuationSeparator/>
      </w:r>
    </w:p>
  </w:endnote>
  <w:endnote w:type="continuationNotice" w:id="1">
    <w:p w14:paraId="313ED246" w14:textId="77777777" w:rsidR="008155CE" w:rsidRDefault="008155CE">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2FF" w:usb1="400004FF" w:usb2="00000000" w:usb3="00000000" w:csb0="0000019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43" w:usb2="00000009" w:usb3="00000000" w:csb0="000001FF" w:csb1="00000000"/>
  </w:font>
  <w:font w:name="Georgia">
    <w:panose1 w:val="02040502050405020303"/>
    <w:charset w:val="00"/>
    <w:family w:val="roman"/>
    <w:pitch w:val="variable"/>
    <w:sig w:usb0="00000287" w:usb1="00000000" w:usb2="00000000" w:usb3="00000000" w:csb0="0000009F" w:csb1="00000000"/>
  </w:font>
  <w:font w:name="Gill Sans">
    <w:altName w:val="Times New Roman"/>
    <w:charset w:val="00"/>
    <w:family w:val="auto"/>
    <w:pitch w:val="variable"/>
    <w:sig w:usb0="00000000" w:usb1="00000000" w:usb2="00000000" w:usb3="00000000" w:csb0="000001F7" w:csb1="00000000"/>
  </w:font>
  <w:font w:name="Times New Roman,Calibri">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609168200"/>
      <w:docPartObj>
        <w:docPartGallery w:val="Page Numbers (Bottom of Page)"/>
        <w:docPartUnique/>
      </w:docPartObj>
    </w:sdtPr>
    <w:sdtEndPr>
      <w:rPr>
        <w:noProof/>
      </w:rPr>
    </w:sdtEndPr>
    <w:sdtContent>
      <w:p w14:paraId="313ED247" w14:textId="6220C2E1" w:rsidR="00C918D7" w:rsidRDefault="00C918D7">
        <w:pPr>
          <w:pStyle w:val="Footer"/>
          <w:jc w:val="right"/>
        </w:pPr>
        <w:r>
          <w:fldChar w:fldCharType="begin"/>
        </w:r>
        <w:r>
          <w:instrText xml:space="preserve"> PAGE   \* MERGEFORMAT </w:instrText>
        </w:r>
        <w:r>
          <w:fldChar w:fldCharType="separate"/>
        </w:r>
        <w:r w:rsidR="00C95E42">
          <w:rPr>
            <w:noProof/>
          </w:rPr>
          <w:t>22</w:t>
        </w:r>
        <w:r>
          <w:rPr>
            <w:noProof/>
          </w:rPr>
          <w:fldChar w:fldCharType="end"/>
        </w:r>
      </w:p>
    </w:sdtContent>
  </w:sdt>
  <w:p w14:paraId="313ED248" w14:textId="77777777" w:rsidR="00C918D7" w:rsidRPr="005E5D12" w:rsidRDefault="00487092">
    <w:pPr>
      <w:pStyle w:val="Footer"/>
      <w:rPr>
        <w:sz w:val="10"/>
        <w:szCs w:val="10"/>
      </w:rPr>
    </w:pPr>
    <w:r>
      <w:rPr>
        <w:sz w:val="10"/>
        <w:szCs w:val="10"/>
      </w:rPr>
      <w:t>SWE</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13ED241" w14:textId="77777777" w:rsidR="008155CE" w:rsidRDefault="008155CE" w:rsidP="00CE0A60">
      <w:pPr>
        <w:spacing w:after="0" w:line="240" w:lineRule="auto"/>
      </w:pPr>
      <w:r>
        <w:separator/>
      </w:r>
    </w:p>
  </w:footnote>
  <w:footnote w:type="continuationSeparator" w:id="0">
    <w:p w14:paraId="313ED242" w14:textId="77777777" w:rsidR="008155CE" w:rsidRDefault="008155CE" w:rsidP="00CE0A60">
      <w:pPr>
        <w:spacing w:after="0" w:line="240" w:lineRule="auto"/>
      </w:pPr>
      <w:r>
        <w:continuationSeparator/>
      </w:r>
    </w:p>
  </w:footnote>
  <w:footnote w:type="continuationNotice" w:id="1">
    <w:p w14:paraId="313ED243" w14:textId="77777777" w:rsidR="008155CE" w:rsidRDefault="008155CE">
      <w:pPr>
        <w:spacing w:after="0" w:line="240" w:lineRule="auto"/>
      </w:pPr>
    </w:p>
  </w:footnote>
  <w:footnote w:id="2">
    <w:p w14:paraId="313ED249" w14:textId="77777777" w:rsidR="00C918D7" w:rsidRPr="00FE50DE" w:rsidRDefault="00C918D7" w:rsidP="00C87D7B">
      <w:pPr>
        <w:pStyle w:val="FootnoteText"/>
      </w:pPr>
      <w:r>
        <w:rPr>
          <w:rStyle w:val="FootnoteReference"/>
        </w:rPr>
        <w:footnoteRef/>
      </w:r>
      <w:r>
        <w:t xml:space="preserve"> </w:t>
      </w:r>
      <w:r w:rsidRPr="5C1129FA">
        <w:rPr>
          <w:sz w:val="20"/>
          <w:szCs w:val="20"/>
        </w:rPr>
        <w:t>This is different from the M&amp;E system developed to monitor the results of the ENSSB</w:t>
      </w:r>
    </w:p>
  </w:footnote>
  <w:footnote w:id="3">
    <w:p w14:paraId="313ED24A" w14:textId="77777777" w:rsidR="00C918D7" w:rsidRDefault="00C918D7" w:rsidP="00ED02C0">
      <w:pPr>
        <w:pStyle w:val="FootnoteText"/>
      </w:pPr>
      <w:r w:rsidRPr="00ED02C0">
        <w:rPr>
          <w:rStyle w:val="FootnoteReference"/>
          <w:rFonts w:ascii="Gill Sans" w:hAnsi="Gill Sans" w:cs="Gill Sans"/>
          <w:sz w:val="16"/>
          <w:szCs w:val="16"/>
        </w:rPr>
        <w:footnoteRef/>
      </w:r>
      <w:r w:rsidRPr="00ED02C0">
        <w:rPr>
          <w:rStyle w:val="FootnoteReference"/>
          <w:rFonts w:ascii="Gill Sans" w:hAnsi="Gill Sans" w:cs="Gill Sans"/>
          <w:sz w:val="16"/>
          <w:szCs w:val="16"/>
        </w:rPr>
        <w:t xml:space="preserve"> </w:t>
      </w:r>
      <w:hyperlink r:id="rId1" w:history="1">
        <w:r w:rsidRPr="00660D69">
          <w:rPr>
            <w:rStyle w:val="Hyperlink"/>
            <w:rFonts w:ascii="Gill Sans" w:hAnsi="Gill Sans" w:cs="Gill Sans"/>
            <w:sz w:val="14"/>
            <w:szCs w:val="16"/>
          </w:rPr>
          <w:t>http://report.hdr.undp.org/</w:t>
        </w:r>
      </w:hyperlink>
      <w:r>
        <w:rPr>
          <w:rFonts w:ascii="Gill Sans" w:hAnsi="Gill Sans" w:cs="Gill Sans"/>
          <w:sz w:val="14"/>
          <w:szCs w:val="16"/>
        </w:rPr>
        <w:t xml:space="preserve"> </w:t>
      </w:r>
    </w:p>
  </w:footnote>
  <w:footnote w:id="4">
    <w:p w14:paraId="313ED24B" w14:textId="77777777" w:rsidR="00C918D7" w:rsidRPr="00ED6E08" w:rsidRDefault="00C918D7" w:rsidP="00ED02C0">
      <w:pPr>
        <w:pStyle w:val="FootnoteText"/>
      </w:pPr>
      <w:r w:rsidRPr="5C1129FA">
        <w:rPr>
          <w:rStyle w:val="FootnoteReference"/>
          <w:rFonts w:ascii="Gill Sans" w:eastAsia="Gill Sans" w:hAnsi="Gill Sans" w:cs="Gill Sans"/>
          <w:sz w:val="16"/>
          <w:szCs w:val="16"/>
        </w:rPr>
        <w:footnoteRef/>
      </w:r>
      <w:r w:rsidRPr="5C1129FA">
        <w:rPr>
          <w:rStyle w:val="FootnoteReference"/>
          <w:rFonts w:ascii="Gill Sans" w:eastAsia="Gill Sans" w:hAnsi="Gill Sans" w:cs="Gill Sans"/>
          <w:sz w:val="16"/>
          <w:szCs w:val="16"/>
        </w:rPr>
        <w:t xml:space="preserve"> </w:t>
      </w:r>
      <w:r w:rsidRPr="45A176E7">
        <w:rPr>
          <w:sz w:val="16"/>
          <w:szCs w:val="16"/>
        </w:rPr>
        <w:t>Fourth National Poverty Assessment (IOF 2014/2015), MEF p2</w:t>
      </w:r>
    </w:p>
  </w:footnote>
  <w:footnote w:id="5">
    <w:p w14:paraId="313ED24C" w14:textId="77777777" w:rsidR="00C918D7" w:rsidRPr="00537E11" w:rsidRDefault="00C918D7" w:rsidP="35E03EEE">
      <w:pPr>
        <w:pStyle w:val="FootnoteText"/>
        <w:rPr>
          <w:lang w:val="pt-BR"/>
        </w:rPr>
      </w:pPr>
      <w:r w:rsidRPr="45A176E7">
        <w:rPr>
          <w:rStyle w:val="FootnoteReference"/>
          <w:sz w:val="16"/>
          <w:szCs w:val="16"/>
        </w:rPr>
        <w:footnoteRef/>
      </w:r>
      <w:r w:rsidRPr="45A176E7">
        <w:rPr>
          <w:rStyle w:val="FootnoteReference"/>
          <w:sz w:val="16"/>
          <w:szCs w:val="16"/>
          <w:lang w:val="pt-PT"/>
        </w:rPr>
        <w:t xml:space="preserve"> </w:t>
      </w:r>
      <w:r w:rsidRPr="35E03EEE">
        <w:rPr>
          <w:i/>
          <w:iCs/>
          <w:sz w:val="16"/>
          <w:szCs w:val="16"/>
          <w:lang w:val="pt-PT"/>
        </w:rPr>
        <w:t xml:space="preserve">A redução das taxas de pobreza entre 2008/09 e 2014/15 foi insuficiente para produzir uma redução da estimativa do número absoluto de pessoas em situação de pobreza que, novamente, subiu para 11,8 milhões” Quarta </w:t>
      </w:r>
      <w:proofErr w:type="spellStart"/>
      <w:r w:rsidRPr="35E03EEE">
        <w:rPr>
          <w:i/>
          <w:iCs/>
          <w:sz w:val="16"/>
          <w:szCs w:val="16"/>
          <w:lang w:val="pt-PT"/>
        </w:rPr>
        <w:t>avaliacao</w:t>
      </w:r>
      <w:proofErr w:type="spellEnd"/>
      <w:r w:rsidRPr="35E03EEE">
        <w:rPr>
          <w:i/>
          <w:iCs/>
          <w:sz w:val="16"/>
          <w:szCs w:val="16"/>
          <w:lang w:val="pt-PT"/>
        </w:rPr>
        <w:t xml:space="preserve"> de pobreza, p </w:t>
      </w:r>
      <w:proofErr w:type="spellStart"/>
      <w:r w:rsidRPr="35E03EEE">
        <w:rPr>
          <w:i/>
          <w:iCs/>
          <w:sz w:val="16"/>
          <w:szCs w:val="16"/>
          <w:lang w:val="pt-PT"/>
        </w:rPr>
        <w:t>xvi</w:t>
      </w:r>
      <w:proofErr w:type="spellEnd"/>
    </w:p>
  </w:footnote>
  <w:footnote w:id="6">
    <w:p w14:paraId="313ED24D" w14:textId="77777777" w:rsidR="00C918D7" w:rsidRPr="00ED6E08" w:rsidRDefault="00C918D7">
      <w:pPr>
        <w:pStyle w:val="FootnoteText"/>
      </w:pPr>
      <w:r w:rsidRPr="45A176E7">
        <w:rPr>
          <w:sz w:val="16"/>
          <w:szCs w:val="16"/>
        </w:rPr>
        <w:footnoteRef/>
      </w:r>
      <w:r w:rsidRPr="45A176E7">
        <w:rPr>
          <w:sz w:val="16"/>
          <w:szCs w:val="16"/>
        </w:rPr>
        <w:t xml:space="preserve"> Threefold increase applies to the period 2007 to 2014.</w:t>
      </w:r>
    </w:p>
  </w:footnote>
  <w:footnote w:id="7">
    <w:p w14:paraId="313ED24E" w14:textId="77777777" w:rsidR="00C918D7" w:rsidRPr="00A80940" w:rsidRDefault="00C918D7" w:rsidP="00ED02C0">
      <w:pPr>
        <w:autoSpaceDE w:val="0"/>
        <w:autoSpaceDN w:val="0"/>
        <w:adjustRightInd w:val="0"/>
        <w:spacing w:after="0" w:line="240" w:lineRule="auto"/>
      </w:pPr>
      <w:r w:rsidRPr="45A176E7">
        <w:rPr>
          <w:sz w:val="16"/>
          <w:szCs w:val="16"/>
          <w:lang w:val="en-US"/>
        </w:rPr>
        <w:footnoteRef/>
      </w:r>
      <w:r w:rsidRPr="45A176E7">
        <w:rPr>
          <w:sz w:val="16"/>
          <w:szCs w:val="16"/>
          <w:lang w:val="en-US"/>
        </w:rPr>
        <w:t xml:space="preserve"> Social Action Budget Brief, ILO-UNICEF, 2016.</w:t>
      </w:r>
    </w:p>
  </w:footnote>
  <w:footnote w:id="8">
    <w:p w14:paraId="313ED24F" w14:textId="77777777" w:rsidR="00C918D7" w:rsidRPr="00ED6E08" w:rsidRDefault="00C918D7" w:rsidP="00ED02C0">
      <w:pPr>
        <w:pStyle w:val="FootnoteText"/>
      </w:pPr>
      <w:r w:rsidRPr="45A176E7">
        <w:rPr>
          <w:rStyle w:val="FootnoteReference"/>
          <w:sz w:val="16"/>
          <w:szCs w:val="16"/>
        </w:rPr>
        <w:footnoteRef/>
      </w:r>
      <w:r w:rsidRPr="45A176E7">
        <w:rPr>
          <w:rStyle w:val="FootnoteReference"/>
          <w:sz w:val="16"/>
          <w:szCs w:val="16"/>
        </w:rPr>
        <w:t xml:space="preserve"> </w:t>
      </w:r>
      <w:r w:rsidRPr="45A176E7">
        <w:rPr>
          <w:sz w:val="16"/>
          <w:szCs w:val="16"/>
        </w:rPr>
        <w:t xml:space="preserve">Only </w:t>
      </w:r>
      <w:r w:rsidRPr="5C1129FA">
        <w:rPr>
          <w:sz w:val="16"/>
          <w:szCs w:val="16"/>
        </w:rPr>
        <w:t xml:space="preserve">15% </w:t>
      </w:r>
      <w:r>
        <w:rPr>
          <w:sz w:val="16"/>
          <w:szCs w:val="16"/>
        </w:rPr>
        <w:t>of</w:t>
      </w:r>
      <w:r w:rsidRPr="008F6D0D">
        <w:rPr>
          <w:sz w:val="16"/>
          <w:szCs w:val="16"/>
        </w:rPr>
        <w:t xml:space="preserve"> </w:t>
      </w:r>
      <w:r w:rsidRPr="5C1129FA">
        <w:rPr>
          <w:sz w:val="16"/>
          <w:szCs w:val="16"/>
        </w:rPr>
        <w:t xml:space="preserve">households that live below the poverty line benefit from social protection </w:t>
      </w:r>
      <w:proofErr w:type="spellStart"/>
      <w:r w:rsidRPr="5C1129FA">
        <w:rPr>
          <w:sz w:val="16"/>
          <w:szCs w:val="16"/>
        </w:rPr>
        <w:t>programmes</w:t>
      </w:r>
      <w:proofErr w:type="spellEnd"/>
      <w:r>
        <w:rPr>
          <w:sz w:val="16"/>
          <w:szCs w:val="16"/>
        </w:rPr>
        <w:t xml:space="preserve"> (Social Action Budget Brief, ILO-UNICEF).</w:t>
      </w:r>
    </w:p>
  </w:footnote>
  <w:footnote w:id="9">
    <w:p w14:paraId="313ED250" w14:textId="77777777" w:rsidR="00C918D7" w:rsidRPr="00A80940" w:rsidRDefault="00C918D7" w:rsidP="00602539">
      <w:pPr>
        <w:pStyle w:val="FootnoteText"/>
      </w:pPr>
      <w:r w:rsidRPr="45A176E7">
        <w:rPr>
          <w:rStyle w:val="FootnoteReference"/>
          <w:sz w:val="16"/>
          <w:szCs w:val="16"/>
        </w:rPr>
        <w:footnoteRef/>
      </w:r>
      <w:r w:rsidRPr="45A176E7">
        <w:rPr>
          <w:rStyle w:val="FootnoteReference"/>
          <w:sz w:val="16"/>
          <w:szCs w:val="16"/>
        </w:rPr>
        <w:t xml:space="preserve"> </w:t>
      </w:r>
      <w:r>
        <w:rPr>
          <w:sz w:val="16"/>
          <w:szCs w:val="16"/>
        </w:rPr>
        <w:t>Demographic and Health Survey, Ministry of Health and National Institute of Statistics, 2011.</w:t>
      </w:r>
    </w:p>
  </w:footnote>
  <w:footnote w:id="10">
    <w:p w14:paraId="313ED251" w14:textId="77777777" w:rsidR="00C918D7" w:rsidRPr="00A80940" w:rsidRDefault="00C918D7" w:rsidP="00E45B03">
      <w:pPr>
        <w:pStyle w:val="FootnoteText"/>
        <w:jc w:val="both"/>
        <w:rPr>
          <w:rFonts w:ascii="Gill Sans" w:hAnsi="Gill Sans"/>
          <w:sz w:val="16"/>
          <w:szCs w:val="16"/>
        </w:rPr>
      </w:pPr>
      <w:r w:rsidRPr="5C1129FA">
        <w:rPr>
          <w:rStyle w:val="FootnoteReference"/>
          <w:rFonts w:ascii="Gill Sans" w:eastAsia="Gill Sans" w:hAnsi="Gill Sans" w:cs="Gill Sans"/>
          <w:sz w:val="16"/>
          <w:szCs w:val="16"/>
        </w:rPr>
        <w:footnoteRef/>
      </w:r>
      <w:r w:rsidRPr="5C1129FA">
        <w:rPr>
          <w:rFonts w:ascii="Gill Sans" w:eastAsia="Gill Sans" w:hAnsi="Gill Sans" w:cs="Gill Sans"/>
          <w:sz w:val="16"/>
          <w:szCs w:val="16"/>
          <w:lang w:val="pt-PT"/>
        </w:rPr>
        <w:t xml:space="preserve"> </w:t>
      </w:r>
      <w:r w:rsidRPr="45A176E7">
        <w:rPr>
          <w:rFonts w:ascii="Calibri" w:hAnsi="Calibri"/>
          <w:sz w:val="16"/>
          <w:szCs w:val="16"/>
          <w:lang w:val="pt-PT"/>
        </w:rPr>
        <w:t>“</w:t>
      </w:r>
      <w:r w:rsidRPr="35E03EEE">
        <w:rPr>
          <w:rFonts w:ascii="Calibri" w:hAnsi="Calibri"/>
          <w:i/>
          <w:iCs/>
          <w:sz w:val="16"/>
          <w:szCs w:val="16"/>
          <w:lang w:val="pt-PT"/>
        </w:rPr>
        <w:t xml:space="preserve">Programas de Segurança Social Básica no Quadro da Operacionalização da Estratégia Nacional de Segurança Social Básica II (2016–2024)”. </w:t>
      </w:r>
      <w:r w:rsidRPr="45A176E7">
        <w:rPr>
          <w:rFonts w:ascii="Calibri" w:hAnsi="Calibri"/>
          <w:sz w:val="16"/>
          <w:szCs w:val="16"/>
        </w:rPr>
        <w:t xml:space="preserve">This document supports the Decree that approves the new set of Basic Social Protection </w:t>
      </w:r>
      <w:proofErr w:type="spellStart"/>
      <w:r w:rsidRPr="45A176E7">
        <w:rPr>
          <w:rFonts w:ascii="Calibri" w:hAnsi="Calibri"/>
          <w:sz w:val="16"/>
          <w:szCs w:val="16"/>
        </w:rPr>
        <w:t>Programmes</w:t>
      </w:r>
      <w:proofErr w:type="spellEnd"/>
      <w:r w:rsidRPr="45A176E7">
        <w:rPr>
          <w:rFonts w:ascii="Calibri" w:hAnsi="Calibri"/>
          <w:sz w:val="16"/>
          <w:szCs w:val="16"/>
        </w:rPr>
        <w:t xml:space="preserve"> under the ENSSB II and guide the revision, creation and adjustment of such set accordingly to the principles of the ENSSB II.</w:t>
      </w:r>
    </w:p>
  </w:footnote>
  <w:footnote w:id="11">
    <w:p w14:paraId="313ED252" w14:textId="77777777" w:rsidR="00C918D7" w:rsidRDefault="00C918D7" w:rsidP="00C86BC1">
      <w:pPr>
        <w:pStyle w:val="FootnoteText"/>
        <w:jc w:val="both"/>
      </w:pPr>
      <w:r w:rsidRPr="45A176E7">
        <w:rPr>
          <w:rStyle w:val="FootnoteReference"/>
          <w:sz w:val="18"/>
          <w:szCs w:val="18"/>
        </w:rPr>
        <w:footnoteRef/>
      </w:r>
      <w:r>
        <w:t xml:space="preserve"> </w:t>
      </w:r>
      <w:r w:rsidRPr="45A176E7">
        <w:rPr>
          <w:sz w:val="16"/>
          <w:szCs w:val="16"/>
        </w:rPr>
        <w:t>PQG sets a target of covering 25% of households in a situation of vulnerability by 2019, and the ENDE, sets the target of ensuring that about 75% of the poor and vulnerable households are benefiting from basic social protection by 2035.</w:t>
      </w:r>
    </w:p>
  </w:footnote>
  <w:footnote w:id="12">
    <w:p w14:paraId="313ED253" w14:textId="77777777" w:rsidR="00C918D7" w:rsidRPr="00A80940" w:rsidRDefault="00C918D7" w:rsidP="00ED6E08">
      <w:pPr>
        <w:pStyle w:val="FootnoteText"/>
        <w:jc w:val="both"/>
      </w:pPr>
      <w:r w:rsidRPr="45A176E7">
        <w:rPr>
          <w:rStyle w:val="FootnoteReference"/>
          <w:sz w:val="16"/>
          <w:szCs w:val="16"/>
        </w:rPr>
        <w:footnoteRef/>
      </w:r>
      <w:r w:rsidRPr="00ED6E08">
        <w:t xml:space="preserve"> </w:t>
      </w:r>
      <w:r w:rsidRPr="5C1129FA">
        <w:rPr>
          <w:sz w:val="16"/>
          <w:szCs w:val="16"/>
        </w:rPr>
        <w:t>National Basic Social Security Strategy (2016-24), Government of Mozambique, p12.</w:t>
      </w:r>
    </w:p>
  </w:footnote>
  <w:footnote w:id="13">
    <w:p w14:paraId="313ED254" w14:textId="77777777" w:rsidR="00C918D7" w:rsidRPr="00A80940" w:rsidRDefault="00C918D7" w:rsidP="00ED6E08">
      <w:pPr>
        <w:pStyle w:val="FootnoteText"/>
        <w:jc w:val="both"/>
      </w:pPr>
      <w:r w:rsidRPr="45A176E7">
        <w:rPr>
          <w:rStyle w:val="FootnoteReference"/>
          <w:sz w:val="16"/>
          <w:szCs w:val="16"/>
        </w:rPr>
        <w:footnoteRef/>
      </w:r>
      <w:r w:rsidRPr="45A176E7">
        <w:rPr>
          <w:sz w:val="16"/>
          <w:szCs w:val="16"/>
        </w:rPr>
        <w:t xml:space="preserve"> </w:t>
      </w:r>
      <w:r w:rsidRPr="5C1129FA">
        <w:rPr>
          <w:sz w:val="16"/>
          <w:szCs w:val="16"/>
        </w:rPr>
        <w:t>Budget Brief – Social Action, ILO/UNICEF, 2016. p7</w:t>
      </w:r>
    </w:p>
  </w:footnote>
  <w:footnote w:id="14">
    <w:p w14:paraId="313ED255" w14:textId="77777777" w:rsidR="00C918D7" w:rsidRPr="00A80940" w:rsidRDefault="00C918D7" w:rsidP="00ED6E08">
      <w:pPr>
        <w:pStyle w:val="FootnoteText"/>
        <w:jc w:val="both"/>
      </w:pPr>
      <w:r w:rsidRPr="45A176E7">
        <w:rPr>
          <w:rStyle w:val="FootnoteReference"/>
          <w:sz w:val="16"/>
          <w:szCs w:val="16"/>
        </w:rPr>
        <w:footnoteRef/>
      </w:r>
      <w:r w:rsidRPr="45A176E7">
        <w:rPr>
          <w:sz w:val="16"/>
          <w:szCs w:val="16"/>
        </w:rPr>
        <w:t xml:space="preserve"> </w:t>
      </w:r>
      <w:r w:rsidRPr="5C1129FA">
        <w:rPr>
          <w:sz w:val="16"/>
          <w:szCs w:val="16"/>
        </w:rPr>
        <w:t xml:space="preserve">McCord, Beazley, </w:t>
      </w:r>
      <w:proofErr w:type="spellStart"/>
      <w:r w:rsidRPr="5C1129FA">
        <w:rPr>
          <w:sz w:val="16"/>
          <w:szCs w:val="16"/>
        </w:rPr>
        <w:t>Solorzano</w:t>
      </w:r>
      <w:proofErr w:type="spellEnd"/>
      <w:r w:rsidRPr="5C1129FA">
        <w:rPr>
          <w:sz w:val="16"/>
          <w:szCs w:val="16"/>
        </w:rPr>
        <w:t xml:space="preserve"> &amp; Artur. ‘Social Protection and Climate Change in Mozambique with a focus on the role of the PASP: Feasibility and design </w:t>
      </w:r>
      <w:proofErr w:type="gramStart"/>
      <w:r w:rsidRPr="5C1129FA">
        <w:rPr>
          <w:sz w:val="16"/>
          <w:szCs w:val="16"/>
        </w:rPr>
        <w:t>consultancy‘</w:t>
      </w:r>
      <w:proofErr w:type="gramEnd"/>
      <w:r w:rsidRPr="5C1129FA">
        <w:rPr>
          <w:sz w:val="16"/>
          <w:szCs w:val="16"/>
        </w:rPr>
        <w:t>, OPM, p13 (May 2016)</w:t>
      </w:r>
    </w:p>
  </w:footnote>
  <w:footnote w:id="15">
    <w:p w14:paraId="313ED256" w14:textId="77777777" w:rsidR="00C918D7" w:rsidRPr="00A80940" w:rsidRDefault="00C918D7" w:rsidP="00ED6E08">
      <w:pPr>
        <w:pStyle w:val="FootnoteText"/>
        <w:jc w:val="both"/>
      </w:pPr>
      <w:r w:rsidRPr="45A176E7">
        <w:rPr>
          <w:rStyle w:val="FootnoteReference"/>
          <w:sz w:val="16"/>
          <w:szCs w:val="16"/>
        </w:rPr>
        <w:footnoteRef/>
      </w:r>
      <w:r w:rsidRPr="45A176E7">
        <w:rPr>
          <w:sz w:val="16"/>
          <w:szCs w:val="16"/>
        </w:rPr>
        <w:t xml:space="preserve"> </w:t>
      </w:r>
      <w:r w:rsidRPr="00842418">
        <w:rPr>
          <w:sz w:val="16"/>
          <w:szCs w:val="16"/>
        </w:rPr>
        <w:t>The Development of a</w:t>
      </w:r>
      <w:r w:rsidRPr="5C1129FA">
        <w:rPr>
          <w:sz w:val="16"/>
          <w:szCs w:val="16"/>
        </w:rPr>
        <w:t xml:space="preserve"> </w:t>
      </w:r>
      <w:r w:rsidRPr="00842418">
        <w:rPr>
          <w:sz w:val="16"/>
          <w:szCs w:val="16"/>
        </w:rPr>
        <w:t>Social Protection Floor in Mozambique, ILO/UNICEF/WFP, 2015.</w:t>
      </w:r>
      <w:r w:rsidRPr="5C1129FA">
        <w:rPr>
          <w:sz w:val="16"/>
          <w:szCs w:val="16"/>
        </w:rPr>
        <w:t>P18</w:t>
      </w:r>
    </w:p>
  </w:footnote>
  <w:footnote w:id="16">
    <w:p w14:paraId="313ED257" w14:textId="77777777" w:rsidR="00C918D7" w:rsidRPr="00A80940" w:rsidRDefault="00C918D7" w:rsidP="00ED6E08">
      <w:pPr>
        <w:pStyle w:val="FootnoteText"/>
      </w:pPr>
      <w:r w:rsidRPr="45A176E7">
        <w:rPr>
          <w:rStyle w:val="FootnoteReference"/>
          <w:sz w:val="16"/>
          <w:szCs w:val="16"/>
        </w:rPr>
        <w:footnoteRef/>
      </w:r>
      <w:r w:rsidRPr="45A176E7">
        <w:rPr>
          <w:sz w:val="16"/>
          <w:szCs w:val="16"/>
        </w:rPr>
        <w:t xml:space="preserve"> </w:t>
      </w:r>
      <w:r w:rsidRPr="5C1129FA">
        <w:rPr>
          <w:sz w:val="16"/>
          <w:szCs w:val="16"/>
        </w:rPr>
        <w:t>Donor coordination mechanisms for key sectors, World Bank, 2017, p32</w:t>
      </w:r>
    </w:p>
  </w:footnote>
  <w:footnote w:id="17">
    <w:p w14:paraId="313ED258" w14:textId="77777777" w:rsidR="00C918D7" w:rsidRPr="00A80940" w:rsidRDefault="00C918D7" w:rsidP="006E6970">
      <w:pPr>
        <w:spacing w:after="0" w:line="240" w:lineRule="auto"/>
        <w:jc w:val="both"/>
      </w:pPr>
      <w:r w:rsidRPr="00ED6E08">
        <w:rPr>
          <w:rStyle w:val="FootnoteReference"/>
        </w:rPr>
        <w:footnoteRef/>
      </w:r>
      <w:r w:rsidRPr="5320D9B8">
        <w:t xml:space="preserve"> </w:t>
      </w:r>
      <w:r w:rsidRPr="45A176E7">
        <w:rPr>
          <w:sz w:val="16"/>
          <w:szCs w:val="16"/>
          <w:lang w:val="en-US"/>
        </w:rPr>
        <w:t xml:space="preserve">Annex </w:t>
      </w:r>
      <w:r w:rsidRPr="35E03EEE">
        <w:rPr>
          <w:rFonts w:asciiTheme="minorEastAsia" w:hAnsiTheme="minorEastAsia"/>
          <w:sz w:val="18"/>
          <w:szCs w:val="18"/>
          <w:lang w:val="en-US"/>
        </w:rPr>
        <w:t>3</w:t>
      </w:r>
      <w:r w:rsidRPr="45A176E7">
        <w:rPr>
          <w:sz w:val="16"/>
          <w:szCs w:val="16"/>
          <w:lang w:val="en-US"/>
        </w:rPr>
        <w:t xml:space="preserve"> the costed activity matrix details the correlation between the 38 “strategic actions” of the ENSSB 2016-2024 and how the Joint </w:t>
      </w:r>
      <w:proofErr w:type="spellStart"/>
      <w:r w:rsidRPr="45A176E7">
        <w:rPr>
          <w:sz w:val="16"/>
          <w:szCs w:val="16"/>
          <w:lang w:val="en-US"/>
        </w:rPr>
        <w:t>Programme</w:t>
      </w:r>
      <w:proofErr w:type="spellEnd"/>
      <w:r w:rsidRPr="45A176E7">
        <w:rPr>
          <w:sz w:val="16"/>
          <w:szCs w:val="16"/>
          <w:lang w:val="en-US"/>
        </w:rPr>
        <w:t xml:space="preserve"> will support their implementation.</w:t>
      </w:r>
      <w:r w:rsidRPr="45A176E7">
        <w:rPr>
          <w:sz w:val="16"/>
          <w:szCs w:val="16"/>
        </w:rPr>
        <w:t xml:space="preserve"> </w:t>
      </w:r>
    </w:p>
  </w:footnote>
  <w:footnote w:id="18">
    <w:p w14:paraId="313ED259" w14:textId="77777777" w:rsidR="00C918D7" w:rsidRPr="00A80940" w:rsidRDefault="00C918D7" w:rsidP="00ED6E08">
      <w:pPr>
        <w:pStyle w:val="FootnoteText"/>
        <w:jc w:val="both"/>
      </w:pPr>
      <w:r w:rsidRPr="5C1129FA">
        <w:rPr>
          <w:rStyle w:val="FootnoteReference"/>
          <w:sz w:val="16"/>
          <w:szCs w:val="16"/>
        </w:rPr>
        <w:footnoteRef/>
      </w:r>
      <w:r w:rsidRPr="00ED6E08">
        <w:t xml:space="preserve"> </w:t>
      </w:r>
      <w:r w:rsidRPr="006F5DE3">
        <w:rPr>
          <w:sz w:val="16"/>
          <w:szCs w:val="16"/>
          <w:lang w:eastAsia="en-AU"/>
        </w:rPr>
        <w:t>This work will be informed by the Background Papers</w:t>
      </w:r>
      <w:r>
        <w:rPr>
          <w:sz w:val="16"/>
          <w:szCs w:val="16"/>
          <w:lang w:eastAsia="en-AU"/>
        </w:rPr>
        <w:t xml:space="preserve"> </w:t>
      </w:r>
      <w:r w:rsidRPr="006F5DE3">
        <w:rPr>
          <w:sz w:val="16"/>
          <w:szCs w:val="16"/>
          <w:lang w:eastAsia="en-AU"/>
        </w:rPr>
        <w:t>being developed by ILO (Old age, Disabilities), UNICEF (Child Grant) and WFP (PASD-Emergencies)</w:t>
      </w:r>
      <w:r>
        <w:rPr>
          <w:sz w:val="16"/>
          <w:szCs w:val="16"/>
          <w:lang w:eastAsia="en-AU"/>
        </w:rPr>
        <w:t xml:space="preserve"> s</w:t>
      </w:r>
      <w:r w:rsidRPr="006F5DE3">
        <w:rPr>
          <w:sz w:val="16"/>
          <w:szCs w:val="16"/>
          <w:lang w:eastAsia="en-AU"/>
        </w:rPr>
        <w:t>upported by SIDA as part of extension phase of existing UNJP on Social Protection</w:t>
      </w:r>
      <w:r>
        <w:rPr>
          <w:sz w:val="16"/>
          <w:szCs w:val="16"/>
          <w:lang w:eastAsia="en-AU"/>
        </w:rPr>
        <w:t>.</w:t>
      </w:r>
    </w:p>
  </w:footnote>
  <w:footnote w:id="19">
    <w:p w14:paraId="313ED25A" w14:textId="77777777" w:rsidR="00C918D7" w:rsidRPr="00ED6E08" w:rsidRDefault="00C918D7" w:rsidP="00ED6E08">
      <w:pPr>
        <w:pStyle w:val="FootnoteText"/>
        <w:jc w:val="both"/>
      </w:pPr>
      <w:r w:rsidRPr="45A176E7">
        <w:rPr>
          <w:rStyle w:val="FootnoteReference"/>
          <w:sz w:val="16"/>
          <w:szCs w:val="16"/>
        </w:rPr>
        <w:footnoteRef/>
      </w:r>
      <w:r w:rsidRPr="45A176E7">
        <w:rPr>
          <w:sz w:val="16"/>
          <w:szCs w:val="16"/>
        </w:rPr>
        <w:t xml:space="preserve"> </w:t>
      </w:r>
      <w:r w:rsidRPr="5C1129FA">
        <w:rPr>
          <w:sz w:val="16"/>
          <w:szCs w:val="16"/>
        </w:rPr>
        <w:t>“Advocating for government led child sensitive social protection in Mozambique”, EPRI, p3 (2015)</w:t>
      </w:r>
    </w:p>
  </w:footnote>
  <w:footnote w:id="20">
    <w:p w14:paraId="313ED25B" w14:textId="77777777" w:rsidR="00C918D7" w:rsidRDefault="00C918D7" w:rsidP="00205FB2">
      <w:pPr>
        <w:pStyle w:val="FootnoteText"/>
      </w:pPr>
      <w:r w:rsidRPr="45A176E7">
        <w:rPr>
          <w:rStyle w:val="FootnoteReference"/>
          <w:sz w:val="16"/>
          <w:szCs w:val="16"/>
        </w:rPr>
        <w:footnoteRef/>
      </w:r>
      <w:r w:rsidRPr="00ED6E08">
        <w:t xml:space="preserve"> </w:t>
      </w:r>
      <w:r w:rsidRPr="5C1129FA">
        <w:rPr>
          <w:sz w:val="16"/>
          <w:szCs w:val="16"/>
        </w:rPr>
        <w:t>For information on the ‘care’ component, see below in case management.</w:t>
      </w:r>
    </w:p>
  </w:footnote>
  <w:footnote w:id="21">
    <w:p w14:paraId="313ED25C" w14:textId="77777777" w:rsidR="00C918D7" w:rsidRDefault="00C918D7" w:rsidP="00ED6E08">
      <w:pPr>
        <w:pStyle w:val="FootnoteText"/>
        <w:jc w:val="both"/>
      </w:pPr>
      <w:r w:rsidRPr="5C1129FA">
        <w:rPr>
          <w:rStyle w:val="FootnoteReference"/>
          <w:sz w:val="16"/>
          <w:szCs w:val="16"/>
        </w:rPr>
        <w:footnoteRef/>
      </w:r>
      <w:r w:rsidRPr="5C1129FA">
        <w:rPr>
          <w:sz w:val="16"/>
          <w:szCs w:val="16"/>
        </w:rPr>
        <w:t xml:space="preserve"> McCord, Beazley, </w:t>
      </w:r>
      <w:proofErr w:type="spellStart"/>
      <w:r w:rsidRPr="5C1129FA">
        <w:rPr>
          <w:sz w:val="16"/>
          <w:szCs w:val="16"/>
        </w:rPr>
        <w:t>Solorzano</w:t>
      </w:r>
      <w:proofErr w:type="spellEnd"/>
      <w:r w:rsidRPr="5C1129FA">
        <w:rPr>
          <w:sz w:val="16"/>
          <w:szCs w:val="16"/>
        </w:rPr>
        <w:t xml:space="preserve"> &amp; Artur. ‘Social Protection and Climate Change in Mozambique with a focus on the role of the PASP: Feasibility and design </w:t>
      </w:r>
      <w:proofErr w:type="gramStart"/>
      <w:r w:rsidRPr="5C1129FA">
        <w:rPr>
          <w:sz w:val="16"/>
          <w:szCs w:val="16"/>
        </w:rPr>
        <w:t>consultancy‘</w:t>
      </w:r>
      <w:proofErr w:type="gramEnd"/>
      <w:r w:rsidRPr="5C1129FA">
        <w:rPr>
          <w:sz w:val="16"/>
          <w:szCs w:val="16"/>
        </w:rPr>
        <w:t>, OPM, p13 (May 2016)</w:t>
      </w:r>
    </w:p>
  </w:footnote>
  <w:footnote w:id="22">
    <w:p w14:paraId="313ED25D" w14:textId="77777777" w:rsidR="00C918D7" w:rsidRPr="00A80940" w:rsidRDefault="00C918D7" w:rsidP="00C07D58">
      <w:pPr>
        <w:pStyle w:val="FootnoteText"/>
        <w:jc w:val="both"/>
      </w:pPr>
      <w:r w:rsidRPr="5C1129FA">
        <w:rPr>
          <w:rStyle w:val="FootnoteReference"/>
          <w:sz w:val="16"/>
          <w:szCs w:val="16"/>
          <w:lang w:val="en-GB"/>
        </w:rPr>
        <w:footnoteRef/>
      </w:r>
      <w:r w:rsidRPr="5C1129FA">
        <w:rPr>
          <w:rStyle w:val="FootnoteReference"/>
          <w:sz w:val="16"/>
          <w:szCs w:val="16"/>
          <w:lang w:val="en-GB"/>
        </w:rPr>
        <w:t xml:space="preserve"> </w:t>
      </w:r>
      <w:r w:rsidRPr="5C1129FA">
        <w:rPr>
          <w:sz w:val="16"/>
          <w:szCs w:val="16"/>
        </w:rPr>
        <w:t xml:space="preserve">An exclusion error is defined as the proportion of those eligible for a social protection program but who are excluded from it </w:t>
      </w:r>
      <w:proofErr w:type="gramStart"/>
      <w:r w:rsidRPr="5C1129FA">
        <w:rPr>
          <w:sz w:val="16"/>
          <w:szCs w:val="16"/>
        </w:rPr>
        <w:t>as a result of</w:t>
      </w:r>
      <w:proofErr w:type="gramEnd"/>
      <w:r w:rsidRPr="5C1129FA">
        <w:rPr>
          <w:sz w:val="16"/>
          <w:szCs w:val="16"/>
        </w:rPr>
        <w:t xml:space="preserve"> inaccurate targeting. An inclusion error is defined as the proportion of those selected for a program who are not eligible for it.</w:t>
      </w:r>
    </w:p>
  </w:footnote>
  <w:footnote w:id="23">
    <w:p w14:paraId="313ED25E" w14:textId="77777777" w:rsidR="00C918D7" w:rsidRDefault="00C918D7">
      <w:pPr>
        <w:pStyle w:val="FootnoteText"/>
      </w:pPr>
      <w:r w:rsidRPr="45A176E7">
        <w:rPr>
          <w:rStyle w:val="FootnoteReference"/>
          <w:sz w:val="18"/>
          <w:szCs w:val="18"/>
        </w:rPr>
        <w:footnoteRef/>
      </w:r>
      <w:r w:rsidRPr="45A176E7">
        <w:rPr>
          <w:sz w:val="18"/>
          <w:szCs w:val="18"/>
        </w:rPr>
        <w:t xml:space="preserve"> </w:t>
      </w:r>
      <w:r w:rsidRPr="00BE0C61">
        <w:rPr>
          <w:sz w:val="18"/>
          <w:szCs w:val="18"/>
        </w:rPr>
        <w:t>With financial support from SIDA</w:t>
      </w:r>
      <w:r>
        <w:rPr>
          <w:sz w:val="18"/>
          <w:szCs w:val="18"/>
        </w:rPr>
        <w:t>.</w:t>
      </w:r>
    </w:p>
  </w:footnote>
  <w:footnote w:id="24">
    <w:p w14:paraId="313ED260" w14:textId="77777777" w:rsidR="00C918D7" w:rsidRPr="00ED6E08" w:rsidRDefault="00C918D7" w:rsidP="00DF6827">
      <w:pPr>
        <w:pStyle w:val="FootnoteText"/>
      </w:pPr>
      <w:r w:rsidRPr="00ED6E08">
        <w:rPr>
          <w:rStyle w:val="FootnoteReference"/>
        </w:rPr>
        <w:footnoteRef/>
      </w:r>
      <w:r w:rsidRPr="00ED6E08">
        <w:t xml:space="preserve"> </w:t>
      </w:r>
      <w:r w:rsidRPr="45A176E7">
        <w:rPr>
          <w:sz w:val="16"/>
          <w:szCs w:val="16"/>
        </w:rPr>
        <w:t>This is different from the M&amp;E system developed to monitor the results of the ENSSB</w:t>
      </w:r>
      <w:r>
        <w:rPr>
          <w:sz w:val="16"/>
          <w:szCs w:val="16"/>
        </w:rPr>
        <w:t xml:space="preserve"> II.</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39F086F"/>
    <w:multiLevelType w:val="hybridMultilevel"/>
    <w:tmpl w:val="4C2EE378"/>
    <w:lvl w:ilvl="0" w:tplc="6AF22852">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3A16A39"/>
    <w:multiLevelType w:val="hybridMultilevel"/>
    <w:tmpl w:val="696E29B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42D6FF8"/>
    <w:multiLevelType w:val="hybridMultilevel"/>
    <w:tmpl w:val="BF0239BC"/>
    <w:lvl w:ilvl="0" w:tplc="04090001">
      <w:start w:val="1"/>
      <w:numFmt w:val="bullet"/>
      <w:lvlText w:val=""/>
      <w:lvlJc w:val="left"/>
      <w:pPr>
        <w:ind w:left="1429" w:hanging="360"/>
      </w:pPr>
      <w:rPr>
        <w:rFonts w:ascii="Symbol" w:hAnsi="Symbol" w:hint="default"/>
      </w:rPr>
    </w:lvl>
    <w:lvl w:ilvl="1" w:tplc="04090003">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3" w15:restartNumberingAfterBreak="0">
    <w:nsid w:val="05C04198"/>
    <w:multiLevelType w:val="hybridMultilevel"/>
    <w:tmpl w:val="41F0FBF6"/>
    <w:lvl w:ilvl="0" w:tplc="0816000F">
      <w:start w:val="1"/>
      <w:numFmt w:val="decimal"/>
      <w:lvlText w:val="%1."/>
      <w:lvlJc w:val="left"/>
      <w:pPr>
        <w:ind w:left="720" w:hanging="360"/>
      </w:pPr>
    </w:lvl>
    <w:lvl w:ilvl="1" w:tplc="08160019" w:tentative="1">
      <w:start w:val="1"/>
      <w:numFmt w:val="lowerLetter"/>
      <w:lvlText w:val="%2."/>
      <w:lvlJc w:val="left"/>
      <w:pPr>
        <w:ind w:left="1440" w:hanging="360"/>
      </w:pPr>
    </w:lvl>
    <w:lvl w:ilvl="2" w:tplc="0816001B" w:tentative="1">
      <w:start w:val="1"/>
      <w:numFmt w:val="lowerRoman"/>
      <w:lvlText w:val="%3."/>
      <w:lvlJc w:val="right"/>
      <w:pPr>
        <w:ind w:left="2160" w:hanging="180"/>
      </w:pPr>
    </w:lvl>
    <w:lvl w:ilvl="3" w:tplc="0816000F" w:tentative="1">
      <w:start w:val="1"/>
      <w:numFmt w:val="decimal"/>
      <w:lvlText w:val="%4."/>
      <w:lvlJc w:val="left"/>
      <w:pPr>
        <w:ind w:left="2880" w:hanging="360"/>
      </w:pPr>
    </w:lvl>
    <w:lvl w:ilvl="4" w:tplc="08160019" w:tentative="1">
      <w:start w:val="1"/>
      <w:numFmt w:val="lowerLetter"/>
      <w:lvlText w:val="%5."/>
      <w:lvlJc w:val="left"/>
      <w:pPr>
        <w:ind w:left="3600" w:hanging="360"/>
      </w:pPr>
    </w:lvl>
    <w:lvl w:ilvl="5" w:tplc="0816001B" w:tentative="1">
      <w:start w:val="1"/>
      <w:numFmt w:val="lowerRoman"/>
      <w:lvlText w:val="%6."/>
      <w:lvlJc w:val="right"/>
      <w:pPr>
        <w:ind w:left="4320" w:hanging="180"/>
      </w:pPr>
    </w:lvl>
    <w:lvl w:ilvl="6" w:tplc="0816000F" w:tentative="1">
      <w:start w:val="1"/>
      <w:numFmt w:val="decimal"/>
      <w:lvlText w:val="%7."/>
      <w:lvlJc w:val="left"/>
      <w:pPr>
        <w:ind w:left="5040" w:hanging="360"/>
      </w:pPr>
    </w:lvl>
    <w:lvl w:ilvl="7" w:tplc="08160019" w:tentative="1">
      <w:start w:val="1"/>
      <w:numFmt w:val="lowerLetter"/>
      <w:lvlText w:val="%8."/>
      <w:lvlJc w:val="left"/>
      <w:pPr>
        <w:ind w:left="5760" w:hanging="360"/>
      </w:pPr>
    </w:lvl>
    <w:lvl w:ilvl="8" w:tplc="0816001B" w:tentative="1">
      <w:start w:val="1"/>
      <w:numFmt w:val="lowerRoman"/>
      <w:lvlText w:val="%9."/>
      <w:lvlJc w:val="right"/>
      <w:pPr>
        <w:ind w:left="6480" w:hanging="180"/>
      </w:pPr>
    </w:lvl>
  </w:abstractNum>
  <w:abstractNum w:abstractNumId="4" w15:restartNumberingAfterBreak="0">
    <w:nsid w:val="090651C3"/>
    <w:multiLevelType w:val="hybridMultilevel"/>
    <w:tmpl w:val="BD6E9E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DC8623F"/>
    <w:multiLevelType w:val="hybridMultilevel"/>
    <w:tmpl w:val="E7AE7D5C"/>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15:restartNumberingAfterBreak="0">
    <w:nsid w:val="0E62047C"/>
    <w:multiLevelType w:val="hybridMultilevel"/>
    <w:tmpl w:val="78D880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EB90035"/>
    <w:multiLevelType w:val="hybridMultilevel"/>
    <w:tmpl w:val="368041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12C746F"/>
    <w:multiLevelType w:val="hybridMultilevel"/>
    <w:tmpl w:val="C938011C"/>
    <w:lvl w:ilvl="0" w:tplc="DAB4C828">
      <w:start w:val="1"/>
      <w:numFmt w:val="bullet"/>
      <w:lvlText w:val=""/>
      <w:lvlJc w:val="left"/>
      <w:pPr>
        <w:ind w:left="720" w:hanging="360"/>
      </w:pPr>
      <w:rPr>
        <w:rFonts w:ascii="Symbol" w:hAnsi="Symbol" w:hint="default"/>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125A3026"/>
    <w:multiLevelType w:val="hybridMultilevel"/>
    <w:tmpl w:val="C538712A"/>
    <w:lvl w:ilvl="0" w:tplc="5FA0E68A">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0" w15:restartNumberingAfterBreak="0">
    <w:nsid w:val="15477D7C"/>
    <w:multiLevelType w:val="multilevel"/>
    <w:tmpl w:val="C6009BCE"/>
    <w:lvl w:ilvl="0">
      <w:start w:val="1"/>
      <w:numFmt w:val="decimal"/>
      <w:lvlText w:val="%1"/>
      <w:lvlJc w:val="left"/>
      <w:pPr>
        <w:ind w:left="360" w:hanging="360"/>
      </w:pPr>
      <w:rPr>
        <w:rFonts w:hint="default"/>
      </w:rPr>
    </w:lvl>
    <w:lvl w:ilvl="1">
      <w:start w:val="1"/>
      <w:numFmt w:val="decimal"/>
      <w:lvlText w:val="%1.%2"/>
      <w:lvlJc w:val="left"/>
      <w:pPr>
        <w:ind w:left="786" w:hanging="360"/>
      </w:pPr>
      <w:rPr>
        <w:rFonts w:hint="default"/>
      </w:rPr>
    </w:lvl>
    <w:lvl w:ilvl="2">
      <w:start w:val="1"/>
      <w:numFmt w:val="decimal"/>
      <w:lvlText w:val="%1.%2.%3"/>
      <w:lvlJc w:val="left"/>
      <w:pPr>
        <w:ind w:left="1034" w:hanging="360"/>
      </w:pPr>
      <w:rPr>
        <w:rFonts w:hint="default"/>
      </w:rPr>
    </w:lvl>
    <w:lvl w:ilvl="3">
      <w:start w:val="1"/>
      <w:numFmt w:val="decimal"/>
      <w:lvlText w:val="%1.%2.%3.%4"/>
      <w:lvlJc w:val="left"/>
      <w:pPr>
        <w:ind w:left="1731" w:hanging="720"/>
      </w:pPr>
      <w:rPr>
        <w:rFonts w:hint="default"/>
      </w:rPr>
    </w:lvl>
    <w:lvl w:ilvl="4">
      <w:start w:val="1"/>
      <w:numFmt w:val="decimal"/>
      <w:lvlText w:val="%1.%2.%3.%4.%5"/>
      <w:lvlJc w:val="left"/>
      <w:pPr>
        <w:ind w:left="2068" w:hanging="720"/>
      </w:pPr>
      <w:rPr>
        <w:rFonts w:hint="default"/>
      </w:rPr>
    </w:lvl>
    <w:lvl w:ilvl="5">
      <w:start w:val="1"/>
      <w:numFmt w:val="decimal"/>
      <w:lvlText w:val="%1.%2.%3.%4.%5.%6"/>
      <w:lvlJc w:val="left"/>
      <w:pPr>
        <w:ind w:left="2765" w:hanging="1080"/>
      </w:pPr>
      <w:rPr>
        <w:rFonts w:hint="default"/>
      </w:rPr>
    </w:lvl>
    <w:lvl w:ilvl="6">
      <w:start w:val="1"/>
      <w:numFmt w:val="decimal"/>
      <w:lvlText w:val="%1.%2.%3.%4.%5.%6.%7"/>
      <w:lvlJc w:val="left"/>
      <w:pPr>
        <w:ind w:left="3102" w:hanging="1080"/>
      </w:pPr>
      <w:rPr>
        <w:rFonts w:hint="default"/>
      </w:rPr>
    </w:lvl>
    <w:lvl w:ilvl="7">
      <w:start w:val="1"/>
      <w:numFmt w:val="decimal"/>
      <w:lvlText w:val="%1.%2.%3.%4.%5.%6.%7.%8"/>
      <w:lvlJc w:val="left"/>
      <w:pPr>
        <w:ind w:left="3439" w:hanging="1080"/>
      </w:pPr>
      <w:rPr>
        <w:rFonts w:hint="default"/>
      </w:rPr>
    </w:lvl>
    <w:lvl w:ilvl="8">
      <w:start w:val="1"/>
      <w:numFmt w:val="decimal"/>
      <w:lvlText w:val="%1.%2.%3.%4.%5.%6.%7.%8.%9"/>
      <w:lvlJc w:val="left"/>
      <w:pPr>
        <w:ind w:left="4136" w:hanging="1440"/>
      </w:pPr>
      <w:rPr>
        <w:rFonts w:hint="default"/>
      </w:rPr>
    </w:lvl>
  </w:abstractNum>
  <w:abstractNum w:abstractNumId="11" w15:restartNumberingAfterBreak="0">
    <w:nsid w:val="17E61396"/>
    <w:multiLevelType w:val="hybridMultilevel"/>
    <w:tmpl w:val="4B38F91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2" w15:restartNumberingAfterBreak="0">
    <w:nsid w:val="1C853E6E"/>
    <w:multiLevelType w:val="hybridMultilevel"/>
    <w:tmpl w:val="6A5CE86A"/>
    <w:lvl w:ilvl="0" w:tplc="04090001">
      <w:start w:val="1"/>
      <w:numFmt w:val="bullet"/>
      <w:lvlText w:val=""/>
      <w:lvlJc w:val="left"/>
      <w:pPr>
        <w:ind w:left="1080" w:hanging="360"/>
      </w:pPr>
      <w:rPr>
        <w:rFonts w:ascii="Symbol" w:hAnsi="Symbol" w:hint="default"/>
        <w:sz w:val="22"/>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3" w15:restartNumberingAfterBreak="0">
    <w:nsid w:val="1D6A11A3"/>
    <w:multiLevelType w:val="hybridMultilevel"/>
    <w:tmpl w:val="2F647E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E7A677D"/>
    <w:multiLevelType w:val="multilevel"/>
    <w:tmpl w:val="C84EE4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 w15:restartNumberingAfterBreak="0">
    <w:nsid w:val="20005468"/>
    <w:multiLevelType w:val="multilevel"/>
    <w:tmpl w:val="D214BEEA"/>
    <w:lvl w:ilvl="0">
      <w:start w:val="2"/>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080" w:hanging="36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160" w:hanging="72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600" w:hanging="1080"/>
      </w:pPr>
      <w:rPr>
        <w:rFonts w:hint="default"/>
      </w:rPr>
    </w:lvl>
    <w:lvl w:ilvl="8">
      <w:start w:val="1"/>
      <w:numFmt w:val="decimal"/>
      <w:lvlText w:val="%1.%2.%3.%4.%5.%6.%7.%8.%9"/>
      <w:lvlJc w:val="left"/>
      <w:pPr>
        <w:ind w:left="4320" w:hanging="1440"/>
      </w:pPr>
      <w:rPr>
        <w:rFonts w:hint="default"/>
      </w:rPr>
    </w:lvl>
  </w:abstractNum>
  <w:abstractNum w:abstractNumId="16" w15:restartNumberingAfterBreak="0">
    <w:nsid w:val="20174B53"/>
    <w:multiLevelType w:val="hybridMultilevel"/>
    <w:tmpl w:val="E7AE7D5C"/>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27790A95"/>
    <w:multiLevelType w:val="hybridMultilevel"/>
    <w:tmpl w:val="48AA186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283E7F11"/>
    <w:multiLevelType w:val="hybridMultilevel"/>
    <w:tmpl w:val="EAB4BADA"/>
    <w:lvl w:ilvl="0" w:tplc="08090001">
      <w:start w:val="1"/>
      <w:numFmt w:val="bullet"/>
      <w:lvlText w:val=""/>
      <w:lvlJc w:val="left"/>
      <w:pPr>
        <w:ind w:left="3150" w:hanging="360"/>
      </w:pPr>
      <w:rPr>
        <w:rFonts w:ascii="Symbol" w:hAnsi="Symbol" w:hint="default"/>
      </w:rPr>
    </w:lvl>
    <w:lvl w:ilvl="1" w:tplc="08090003" w:tentative="1">
      <w:start w:val="1"/>
      <w:numFmt w:val="bullet"/>
      <w:lvlText w:val="o"/>
      <w:lvlJc w:val="left"/>
      <w:pPr>
        <w:ind w:left="3870" w:hanging="360"/>
      </w:pPr>
      <w:rPr>
        <w:rFonts w:ascii="Courier New" w:hAnsi="Courier New" w:cs="Courier New" w:hint="default"/>
      </w:rPr>
    </w:lvl>
    <w:lvl w:ilvl="2" w:tplc="08090005" w:tentative="1">
      <w:start w:val="1"/>
      <w:numFmt w:val="bullet"/>
      <w:lvlText w:val=""/>
      <w:lvlJc w:val="left"/>
      <w:pPr>
        <w:ind w:left="4590" w:hanging="360"/>
      </w:pPr>
      <w:rPr>
        <w:rFonts w:ascii="Wingdings" w:hAnsi="Wingdings" w:hint="default"/>
      </w:rPr>
    </w:lvl>
    <w:lvl w:ilvl="3" w:tplc="08090001" w:tentative="1">
      <w:start w:val="1"/>
      <w:numFmt w:val="bullet"/>
      <w:lvlText w:val=""/>
      <w:lvlJc w:val="left"/>
      <w:pPr>
        <w:ind w:left="5310" w:hanging="360"/>
      </w:pPr>
      <w:rPr>
        <w:rFonts w:ascii="Symbol" w:hAnsi="Symbol" w:hint="default"/>
      </w:rPr>
    </w:lvl>
    <w:lvl w:ilvl="4" w:tplc="08090003" w:tentative="1">
      <w:start w:val="1"/>
      <w:numFmt w:val="bullet"/>
      <w:lvlText w:val="o"/>
      <w:lvlJc w:val="left"/>
      <w:pPr>
        <w:ind w:left="6030" w:hanging="360"/>
      </w:pPr>
      <w:rPr>
        <w:rFonts w:ascii="Courier New" w:hAnsi="Courier New" w:cs="Courier New" w:hint="default"/>
      </w:rPr>
    </w:lvl>
    <w:lvl w:ilvl="5" w:tplc="08090005" w:tentative="1">
      <w:start w:val="1"/>
      <w:numFmt w:val="bullet"/>
      <w:lvlText w:val=""/>
      <w:lvlJc w:val="left"/>
      <w:pPr>
        <w:ind w:left="6750" w:hanging="360"/>
      </w:pPr>
      <w:rPr>
        <w:rFonts w:ascii="Wingdings" w:hAnsi="Wingdings" w:hint="default"/>
      </w:rPr>
    </w:lvl>
    <w:lvl w:ilvl="6" w:tplc="08090001" w:tentative="1">
      <w:start w:val="1"/>
      <w:numFmt w:val="bullet"/>
      <w:lvlText w:val=""/>
      <w:lvlJc w:val="left"/>
      <w:pPr>
        <w:ind w:left="7470" w:hanging="360"/>
      </w:pPr>
      <w:rPr>
        <w:rFonts w:ascii="Symbol" w:hAnsi="Symbol" w:hint="default"/>
      </w:rPr>
    </w:lvl>
    <w:lvl w:ilvl="7" w:tplc="08090003" w:tentative="1">
      <w:start w:val="1"/>
      <w:numFmt w:val="bullet"/>
      <w:lvlText w:val="o"/>
      <w:lvlJc w:val="left"/>
      <w:pPr>
        <w:ind w:left="8190" w:hanging="360"/>
      </w:pPr>
      <w:rPr>
        <w:rFonts w:ascii="Courier New" w:hAnsi="Courier New" w:cs="Courier New" w:hint="default"/>
      </w:rPr>
    </w:lvl>
    <w:lvl w:ilvl="8" w:tplc="08090005" w:tentative="1">
      <w:start w:val="1"/>
      <w:numFmt w:val="bullet"/>
      <w:lvlText w:val=""/>
      <w:lvlJc w:val="left"/>
      <w:pPr>
        <w:ind w:left="8910" w:hanging="360"/>
      </w:pPr>
      <w:rPr>
        <w:rFonts w:ascii="Wingdings" w:hAnsi="Wingdings" w:hint="default"/>
      </w:rPr>
    </w:lvl>
  </w:abstractNum>
  <w:abstractNum w:abstractNumId="19" w15:restartNumberingAfterBreak="0">
    <w:nsid w:val="28AC1559"/>
    <w:multiLevelType w:val="multilevel"/>
    <w:tmpl w:val="9FDAF9D4"/>
    <w:lvl w:ilvl="0">
      <w:start w:val="1"/>
      <w:numFmt w:val="decimal"/>
      <w:lvlText w:val="%1."/>
      <w:lvlJc w:val="left"/>
      <w:pPr>
        <w:ind w:left="720" w:hanging="360"/>
      </w:pPr>
      <w:rPr>
        <w:rFonts w:hint="default"/>
        <w:i w:val="0"/>
      </w:rPr>
    </w:lvl>
    <w:lvl w:ilvl="1">
      <w:start w:val="5"/>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0" w15:restartNumberingAfterBreak="0">
    <w:nsid w:val="301B44AD"/>
    <w:multiLevelType w:val="multilevel"/>
    <w:tmpl w:val="A2867676"/>
    <w:lvl w:ilvl="0">
      <w:start w:val="3"/>
      <w:numFmt w:val="decimal"/>
      <w:lvlText w:val="%1"/>
      <w:lvlJc w:val="left"/>
      <w:pPr>
        <w:ind w:left="360" w:hanging="360"/>
      </w:pPr>
    </w:lvl>
    <w:lvl w:ilvl="1">
      <w:start w:val="1"/>
      <w:numFmt w:val="decimal"/>
      <w:lvlText w:val="%1.%2"/>
      <w:lvlJc w:val="left"/>
      <w:pPr>
        <w:ind w:left="537" w:hanging="360"/>
      </w:pPr>
      <w:rPr>
        <w:rFonts w:asciiTheme="minorHAnsi" w:hAnsiTheme="minorHAnsi" w:cs="Times New Roman" w:hint="default"/>
        <w:color w:val="auto"/>
        <w:sz w:val="18"/>
        <w:szCs w:val="18"/>
      </w:rPr>
    </w:lvl>
    <w:lvl w:ilvl="2">
      <w:start w:val="1"/>
      <w:numFmt w:val="decimal"/>
      <w:lvlText w:val="%1.%2.%3"/>
      <w:lvlJc w:val="left"/>
      <w:pPr>
        <w:ind w:left="714" w:hanging="360"/>
      </w:pPr>
    </w:lvl>
    <w:lvl w:ilvl="3">
      <w:start w:val="1"/>
      <w:numFmt w:val="decimal"/>
      <w:lvlText w:val="%1.%2.%3.%4"/>
      <w:lvlJc w:val="left"/>
      <w:pPr>
        <w:ind w:left="1251" w:hanging="720"/>
      </w:pPr>
    </w:lvl>
    <w:lvl w:ilvl="4">
      <w:start w:val="1"/>
      <w:numFmt w:val="decimal"/>
      <w:lvlText w:val="%1.%2.%3.%4.%5"/>
      <w:lvlJc w:val="left"/>
      <w:pPr>
        <w:ind w:left="1428" w:hanging="720"/>
      </w:pPr>
    </w:lvl>
    <w:lvl w:ilvl="5">
      <w:start w:val="1"/>
      <w:numFmt w:val="decimal"/>
      <w:lvlText w:val="%1.%2.%3.%4.%5.%6"/>
      <w:lvlJc w:val="left"/>
      <w:pPr>
        <w:ind w:left="1965" w:hanging="1080"/>
      </w:pPr>
    </w:lvl>
    <w:lvl w:ilvl="6">
      <w:start w:val="1"/>
      <w:numFmt w:val="decimal"/>
      <w:lvlText w:val="%1.%2.%3.%4.%5.%6.%7"/>
      <w:lvlJc w:val="left"/>
      <w:pPr>
        <w:ind w:left="2142" w:hanging="1080"/>
      </w:pPr>
    </w:lvl>
    <w:lvl w:ilvl="7">
      <w:start w:val="1"/>
      <w:numFmt w:val="decimal"/>
      <w:lvlText w:val="%1.%2.%3.%4.%5.%6.%7.%8"/>
      <w:lvlJc w:val="left"/>
      <w:pPr>
        <w:ind w:left="2319" w:hanging="1080"/>
      </w:pPr>
    </w:lvl>
    <w:lvl w:ilvl="8">
      <w:start w:val="1"/>
      <w:numFmt w:val="decimal"/>
      <w:lvlText w:val="%1.%2.%3.%4.%5.%6.%7.%8.%9"/>
      <w:lvlJc w:val="left"/>
      <w:pPr>
        <w:ind w:left="2856" w:hanging="1440"/>
      </w:pPr>
    </w:lvl>
  </w:abstractNum>
  <w:abstractNum w:abstractNumId="21" w15:restartNumberingAfterBreak="0">
    <w:nsid w:val="334D46AE"/>
    <w:multiLevelType w:val="hybridMultilevel"/>
    <w:tmpl w:val="F1D88B62"/>
    <w:lvl w:ilvl="0" w:tplc="0816000F">
      <w:start w:val="1"/>
      <w:numFmt w:val="decimal"/>
      <w:lvlText w:val="%1."/>
      <w:lvlJc w:val="left"/>
      <w:pPr>
        <w:ind w:left="720" w:hanging="360"/>
      </w:pPr>
      <w:rPr>
        <w:rFonts w:hint="default"/>
      </w:rPr>
    </w:lvl>
    <w:lvl w:ilvl="1" w:tplc="08160019" w:tentative="1">
      <w:start w:val="1"/>
      <w:numFmt w:val="lowerLetter"/>
      <w:lvlText w:val="%2."/>
      <w:lvlJc w:val="left"/>
      <w:pPr>
        <w:ind w:left="1440" w:hanging="360"/>
      </w:pPr>
    </w:lvl>
    <w:lvl w:ilvl="2" w:tplc="0816001B" w:tentative="1">
      <w:start w:val="1"/>
      <w:numFmt w:val="lowerRoman"/>
      <w:lvlText w:val="%3."/>
      <w:lvlJc w:val="right"/>
      <w:pPr>
        <w:ind w:left="2160" w:hanging="180"/>
      </w:pPr>
    </w:lvl>
    <w:lvl w:ilvl="3" w:tplc="0816000F" w:tentative="1">
      <w:start w:val="1"/>
      <w:numFmt w:val="decimal"/>
      <w:lvlText w:val="%4."/>
      <w:lvlJc w:val="left"/>
      <w:pPr>
        <w:ind w:left="2880" w:hanging="360"/>
      </w:pPr>
    </w:lvl>
    <w:lvl w:ilvl="4" w:tplc="08160019" w:tentative="1">
      <w:start w:val="1"/>
      <w:numFmt w:val="lowerLetter"/>
      <w:lvlText w:val="%5."/>
      <w:lvlJc w:val="left"/>
      <w:pPr>
        <w:ind w:left="3600" w:hanging="360"/>
      </w:pPr>
    </w:lvl>
    <w:lvl w:ilvl="5" w:tplc="0816001B" w:tentative="1">
      <w:start w:val="1"/>
      <w:numFmt w:val="lowerRoman"/>
      <w:lvlText w:val="%6."/>
      <w:lvlJc w:val="right"/>
      <w:pPr>
        <w:ind w:left="4320" w:hanging="180"/>
      </w:pPr>
    </w:lvl>
    <w:lvl w:ilvl="6" w:tplc="0816000F" w:tentative="1">
      <w:start w:val="1"/>
      <w:numFmt w:val="decimal"/>
      <w:lvlText w:val="%7."/>
      <w:lvlJc w:val="left"/>
      <w:pPr>
        <w:ind w:left="5040" w:hanging="360"/>
      </w:pPr>
    </w:lvl>
    <w:lvl w:ilvl="7" w:tplc="08160019" w:tentative="1">
      <w:start w:val="1"/>
      <w:numFmt w:val="lowerLetter"/>
      <w:lvlText w:val="%8."/>
      <w:lvlJc w:val="left"/>
      <w:pPr>
        <w:ind w:left="5760" w:hanging="360"/>
      </w:pPr>
    </w:lvl>
    <w:lvl w:ilvl="8" w:tplc="0816001B" w:tentative="1">
      <w:start w:val="1"/>
      <w:numFmt w:val="lowerRoman"/>
      <w:lvlText w:val="%9."/>
      <w:lvlJc w:val="right"/>
      <w:pPr>
        <w:ind w:left="6480" w:hanging="180"/>
      </w:pPr>
    </w:lvl>
  </w:abstractNum>
  <w:abstractNum w:abstractNumId="22" w15:restartNumberingAfterBreak="0">
    <w:nsid w:val="33AF0891"/>
    <w:multiLevelType w:val="hybridMultilevel"/>
    <w:tmpl w:val="D4E0227A"/>
    <w:lvl w:ilvl="0" w:tplc="0809000F">
      <w:start w:val="1"/>
      <w:numFmt w:val="decimal"/>
      <w:lvlText w:val="%1."/>
      <w:lvlJc w:val="left"/>
      <w:pPr>
        <w:ind w:left="720" w:hanging="36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34514C6E"/>
    <w:multiLevelType w:val="multilevel"/>
    <w:tmpl w:val="CE2E687A"/>
    <w:lvl w:ilvl="0">
      <w:start w:val="1"/>
      <w:numFmt w:val="decimal"/>
      <w:lvlText w:val="%1."/>
      <w:lvlJc w:val="left"/>
      <w:pPr>
        <w:ind w:left="360" w:hanging="360"/>
      </w:pPr>
      <w:rPr>
        <w:rFonts w:hint="default"/>
        <w:b/>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4" w15:restartNumberingAfterBreak="0">
    <w:nsid w:val="35140C6C"/>
    <w:multiLevelType w:val="hybridMultilevel"/>
    <w:tmpl w:val="89E2426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5" w15:restartNumberingAfterBreak="0">
    <w:nsid w:val="35217502"/>
    <w:multiLevelType w:val="hybridMultilevel"/>
    <w:tmpl w:val="E48EAA42"/>
    <w:lvl w:ilvl="0" w:tplc="17FA43EA">
      <w:start w:val="1"/>
      <w:numFmt w:val="decimal"/>
      <w:pStyle w:val="Heading1"/>
      <w:lvlText w:val="%1."/>
      <w:lvlJc w:val="left"/>
      <w:pPr>
        <w:ind w:left="36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36286753"/>
    <w:multiLevelType w:val="hybridMultilevel"/>
    <w:tmpl w:val="FE104F8E"/>
    <w:lvl w:ilvl="0" w:tplc="6098FD52">
      <w:start w:val="1"/>
      <w:numFmt w:val="decimal"/>
      <w:lvlText w:val="%1)"/>
      <w:lvlJc w:val="left"/>
      <w:pPr>
        <w:ind w:left="720" w:hanging="360"/>
      </w:pPr>
      <w:rPr>
        <w:rFonts w:asciiTheme="minorHAnsi" w:hAnsiTheme="minorHAnsi" w:hint="default"/>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37742A62"/>
    <w:multiLevelType w:val="multilevel"/>
    <w:tmpl w:val="44E8E38E"/>
    <w:lvl w:ilvl="0">
      <w:start w:val="3"/>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28" w15:restartNumberingAfterBreak="0">
    <w:nsid w:val="379A6084"/>
    <w:multiLevelType w:val="hybridMultilevel"/>
    <w:tmpl w:val="2C783EF2"/>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3BFC711E"/>
    <w:multiLevelType w:val="hybridMultilevel"/>
    <w:tmpl w:val="C3EA97A2"/>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3C195BBA"/>
    <w:multiLevelType w:val="hybridMultilevel"/>
    <w:tmpl w:val="54E66D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3CCF0D6B"/>
    <w:multiLevelType w:val="hybridMultilevel"/>
    <w:tmpl w:val="A1B66A96"/>
    <w:lvl w:ilvl="0" w:tplc="0409000F">
      <w:start w:val="1"/>
      <w:numFmt w:val="decimal"/>
      <w:lvlText w:val="%1."/>
      <w:lvlJc w:val="left"/>
      <w:pPr>
        <w:tabs>
          <w:tab w:val="num" w:pos="720"/>
        </w:tabs>
        <w:ind w:left="720" w:hanging="360"/>
      </w:pPr>
    </w:lvl>
    <w:lvl w:ilvl="1" w:tplc="3DB0EBF8">
      <w:numFmt w:val="bullet"/>
      <w:lvlText w:val="-"/>
      <w:lvlJc w:val="left"/>
      <w:pPr>
        <w:ind w:left="1440" w:hanging="360"/>
      </w:pPr>
      <w:rPr>
        <w:rFonts w:ascii="Calibri" w:eastAsiaTheme="minorEastAsia" w:hAnsi="Calibri" w:cstheme="minorBidi" w:hint="default"/>
      </w:rPr>
    </w:lvl>
    <w:lvl w:ilvl="2" w:tplc="7C789686">
      <w:start w:val="1"/>
      <w:numFmt w:val="upperRoman"/>
      <w:lvlText w:val="%3."/>
      <w:lvlJc w:val="left"/>
      <w:pPr>
        <w:ind w:left="2700" w:hanging="720"/>
      </w:pPr>
      <w:rPr>
        <w:rFonts w:hint="default"/>
      </w:r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2" w15:restartNumberingAfterBreak="0">
    <w:nsid w:val="3E7C4E97"/>
    <w:multiLevelType w:val="multilevel"/>
    <w:tmpl w:val="C6009BCE"/>
    <w:lvl w:ilvl="0">
      <w:start w:val="1"/>
      <w:numFmt w:val="decimal"/>
      <w:lvlText w:val="%1"/>
      <w:lvlJc w:val="left"/>
      <w:pPr>
        <w:ind w:left="360" w:hanging="360"/>
      </w:pPr>
      <w:rPr>
        <w:rFonts w:hint="default"/>
      </w:rPr>
    </w:lvl>
    <w:lvl w:ilvl="1">
      <w:start w:val="1"/>
      <w:numFmt w:val="decimal"/>
      <w:lvlText w:val="%1.%2"/>
      <w:lvlJc w:val="left"/>
      <w:pPr>
        <w:ind w:left="786" w:hanging="360"/>
      </w:pPr>
      <w:rPr>
        <w:rFonts w:hint="default"/>
      </w:rPr>
    </w:lvl>
    <w:lvl w:ilvl="2">
      <w:start w:val="1"/>
      <w:numFmt w:val="decimal"/>
      <w:lvlText w:val="%1.%2.%3"/>
      <w:lvlJc w:val="left"/>
      <w:pPr>
        <w:ind w:left="1034" w:hanging="360"/>
      </w:pPr>
      <w:rPr>
        <w:rFonts w:hint="default"/>
      </w:rPr>
    </w:lvl>
    <w:lvl w:ilvl="3">
      <w:start w:val="1"/>
      <w:numFmt w:val="decimal"/>
      <w:lvlText w:val="%1.%2.%3.%4"/>
      <w:lvlJc w:val="left"/>
      <w:pPr>
        <w:ind w:left="1731" w:hanging="720"/>
      </w:pPr>
      <w:rPr>
        <w:rFonts w:hint="default"/>
      </w:rPr>
    </w:lvl>
    <w:lvl w:ilvl="4">
      <w:start w:val="1"/>
      <w:numFmt w:val="decimal"/>
      <w:lvlText w:val="%1.%2.%3.%4.%5"/>
      <w:lvlJc w:val="left"/>
      <w:pPr>
        <w:ind w:left="2068" w:hanging="720"/>
      </w:pPr>
      <w:rPr>
        <w:rFonts w:hint="default"/>
      </w:rPr>
    </w:lvl>
    <w:lvl w:ilvl="5">
      <w:start w:val="1"/>
      <w:numFmt w:val="decimal"/>
      <w:lvlText w:val="%1.%2.%3.%4.%5.%6"/>
      <w:lvlJc w:val="left"/>
      <w:pPr>
        <w:ind w:left="2765" w:hanging="1080"/>
      </w:pPr>
      <w:rPr>
        <w:rFonts w:hint="default"/>
      </w:rPr>
    </w:lvl>
    <w:lvl w:ilvl="6">
      <w:start w:val="1"/>
      <w:numFmt w:val="decimal"/>
      <w:lvlText w:val="%1.%2.%3.%4.%5.%6.%7"/>
      <w:lvlJc w:val="left"/>
      <w:pPr>
        <w:ind w:left="3102" w:hanging="1080"/>
      </w:pPr>
      <w:rPr>
        <w:rFonts w:hint="default"/>
      </w:rPr>
    </w:lvl>
    <w:lvl w:ilvl="7">
      <w:start w:val="1"/>
      <w:numFmt w:val="decimal"/>
      <w:lvlText w:val="%1.%2.%3.%4.%5.%6.%7.%8"/>
      <w:lvlJc w:val="left"/>
      <w:pPr>
        <w:ind w:left="3439" w:hanging="1080"/>
      </w:pPr>
      <w:rPr>
        <w:rFonts w:hint="default"/>
      </w:rPr>
    </w:lvl>
    <w:lvl w:ilvl="8">
      <w:start w:val="1"/>
      <w:numFmt w:val="decimal"/>
      <w:lvlText w:val="%1.%2.%3.%4.%5.%6.%7.%8.%9"/>
      <w:lvlJc w:val="left"/>
      <w:pPr>
        <w:ind w:left="4136" w:hanging="1440"/>
      </w:pPr>
      <w:rPr>
        <w:rFonts w:hint="default"/>
      </w:rPr>
    </w:lvl>
  </w:abstractNum>
  <w:abstractNum w:abstractNumId="33" w15:restartNumberingAfterBreak="0">
    <w:nsid w:val="41CB479F"/>
    <w:multiLevelType w:val="multilevel"/>
    <w:tmpl w:val="971C74B6"/>
    <w:lvl w:ilvl="0">
      <w:start w:val="1"/>
      <w:numFmt w:val="decimal"/>
      <w:lvlText w:val="%1."/>
      <w:lvlJc w:val="left"/>
      <w:pPr>
        <w:ind w:left="355" w:hanging="360"/>
      </w:pPr>
      <w:rPr>
        <w:rFonts w:hint="default"/>
        <w:b/>
      </w:rPr>
    </w:lvl>
    <w:lvl w:ilvl="1">
      <w:start w:val="1"/>
      <w:numFmt w:val="decimal"/>
      <w:isLgl/>
      <w:lvlText w:val="%1.%2"/>
      <w:lvlJc w:val="left"/>
      <w:pPr>
        <w:ind w:left="715" w:hanging="720"/>
      </w:pPr>
      <w:rPr>
        <w:rFonts w:hint="default"/>
      </w:rPr>
    </w:lvl>
    <w:lvl w:ilvl="2">
      <w:start w:val="1"/>
      <w:numFmt w:val="decimal"/>
      <w:isLgl/>
      <w:lvlText w:val="%1.%2.%3"/>
      <w:lvlJc w:val="left"/>
      <w:pPr>
        <w:ind w:left="715" w:hanging="720"/>
      </w:pPr>
      <w:rPr>
        <w:rFonts w:hint="default"/>
      </w:rPr>
    </w:lvl>
    <w:lvl w:ilvl="3">
      <w:start w:val="1"/>
      <w:numFmt w:val="decimal"/>
      <w:isLgl/>
      <w:lvlText w:val="%1.%2.%3.%4"/>
      <w:lvlJc w:val="left"/>
      <w:pPr>
        <w:ind w:left="715" w:hanging="720"/>
      </w:pPr>
      <w:rPr>
        <w:rFonts w:hint="default"/>
      </w:rPr>
    </w:lvl>
    <w:lvl w:ilvl="4">
      <w:start w:val="1"/>
      <w:numFmt w:val="decimal"/>
      <w:isLgl/>
      <w:lvlText w:val="%1.%2.%3.%4.%5"/>
      <w:lvlJc w:val="left"/>
      <w:pPr>
        <w:ind w:left="1075" w:hanging="1080"/>
      </w:pPr>
      <w:rPr>
        <w:rFonts w:hint="default"/>
      </w:rPr>
    </w:lvl>
    <w:lvl w:ilvl="5">
      <w:start w:val="1"/>
      <w:numFmt w:val="decimal"/>
      <w:isLgl/>
      <w:lvlText w:val="%1.%2.%3.%4.%5.%6"/>
      <w:lvlJc w:val="left"/>
      <w:pPr>
        <w:ind w:left="1075" w:hanging="1080"/>
      </w:pPr>
      <w:rPr>
        <w:rFonts w:hint="default"/>
      </w:rPr>
    </w:lvl>
    <w:lvl w:ilvl="6">
      <w:start w:val="1"/>
      <w:numFmt w:val="decimal"/>
      <w:isLgl/>
      <w:lvlText w:val="%1.%2.%3.%4.%5.%6.%7"/>
      <w:lvlJc w:val="left"/>
      <w:pPr>
        <w:ind w:left="1435" w:hanging="1440"/>
      </w:pPr>
      <w:rPr>
        <w:rFonts w:hint="default"/>
      </w:rPr>
    </w:lvl>
    <w:lvl w:ilvl="7">
      <w:start w:val="1"/>
      <w:numFmt w:val="decimal"/>
      <w:isLgl/>
      <w:lvlText w:val="%1.%2.%3.%4.%5.%6.%7.%8"/>
      <w:lvlJc w:val="left"/>
      <w:pPr>
        <w:ind w:left="1435" w:hanging="1440"/>
      </w:pPr>
      <w:rPr>
        <w:rFonts w:hint="default"/>
      </w:rPr>
    </w:lvl>
    <w:lvl w:ilvl="8">
      <w:start w:val="1"/>
      <w:numFmt w:val="decimal"/>
      <w:isLgl/>
      <w:lvlText w:val="%1.%2.%3.%4.%5.%6.%7.%8.%9"/>
      <w:lvlJc w:val="left"/>
      <w:pPr>
        <w:ind w:left="1435" w:hanging="1440"/>
      </w:pPr>
      <w:rPr>
        <w:rFonts w:hint="default"/>
      </w:rPr>
    </w:lvl>
  </w:abstractNum>
  <w:abstractNum w:abstractNumId="34" w15:restartNumberingAfterBreak="0">
    <w:nsid w:val="46045B1E"/>
    <w:multiLevelType w:val="hybridMultilevel"/>
    <w:tmpl w:val="91DAD112"/>
    <w:lvl w:ilvl="0" w:tplc="E5BE3996">
      <w:start w:val="1"/>
      <w:numFmt w:val="lowerLetter"/>
      <w:lvlText w:val="%1."/>
      <w:lvlJc w:val="left"/>
      <w:pPr>
        <w:ind w:left="720" w:hanging="360"/>
      </w:pPr>
      <w:rPr>
        <w:rFonts w:hint="default"/>
        <w:b/>
        <w:color w:val="000000" w:themeColor="text1"/>
      </w:rPr>
    </w:lvl>
    <w:lvl w:ilvl="1" w:tplc="08160019" w:tentative="1">
      <w:start w:val="1"/>
      <w:numFmt w:val="lowerLetter"/>
      <w:lvlText w:val="%2."/>
      <w:lvlJc w:val="left"/>
      <w:pPr>
        <w:ind w:left="1440" w:hanging="360"/>
      </w:pPr>
    </w:lvl>
    <w:lvl w:ilvl="2" w:tplc="0816001B" w:tentative="1">
      <w:start w:val="1"/>
      <w:numFmt w:val="lowerRoman"/>
      <w:lvlText w:val="%3."/>
      <w:lvlJc w:val="right"/>
      <w:pPr>
        <w:ind w:left="2160" w:hanging="180"/>
      </w:pPr>
    </w:lvl>
    <w:lvl w:ilvl="3" w:tplc="0816000F" w:tentative="1">
      <w:start w:val="1"/>
      <w:numFmt w:val="decimal"/>
      <w:lvlText w:val="%4."/>
      <w:lvlJc w:val="left"/>
      <w:pPr>
        <w:ind w:left="2880" w:hanging="360"/>
      </w:pPr>
    </w:lvl>
    <w:lvl w:ilvl="4" w:tplc="08160019" w:tentative="1">
      <w:start w:val="1"/>
      <w:numFmt w:val="lowerLetter"/>
      <w:lvlText w:val="%5."/>
      <w:lvlJc w:val="left"/>
      <w:pPr>
        <w:ind w:left="3600" w:hanging="360"/>
      </w:pPr>
    </w:lvl>
    <w:lvl w:ilvl="5" w:tplc="0816001B" w:tentative="1">
      <w:start w:val="1"/>
      <w:numFmt w:val="lowerRoman"/>
      <w:lvlText w:val="%6."/>
      <w:lvlJc w:val="right"/>
      <w:pPr>
        <w:ind w:left="4320" w:hanging="180"/>
      </w:pPr>
    </w:lvl>
    <w:lvl w:ilvl="6" w:tplc="0816000F" w:tentative="1">
      <w:start w:val="1"/>
      <w:numFmt w:val="decimal"/>
      <w:lvlText w:val="%7."/>
      <w:lvlJc w:val="left"/>
      <w:pPr>
        <w:ind w:left="5040" w:hanging="360"/>
      </w:pPr>
    </w:lvl>
    <w:lvl w:ilvl="7" w:tplc="08160019" w:tentative="1">
      <w:start w:val="1"/>
      <w:numFmt w:val="lowerLetter"/>
      <w:lvlText w:val="%8."/>
      <w:lvlJc w:val="left"/>
      <w:pPr>
        <w:ind w:left="5760" w:hanging="360"/>
      </w:pPr>
    </w:lvl>
    <w:lvl w:ilvl="8" w:tplc="0816001B" w:tentative="1">
      <w:start w:val="1"/>
      <w:numFmt w:val="lowerRoman"/>
      <w:lvlText w:val="%9."/>
      <w:lvlJc w:val="right"/>
      <w:pPr>
        <w:ind w:left="6480" w:hanging="180"/>
      </w:pPr>
    </w:lvl>
  </w:abstractNum>
  <w:abstractNum w:abstractNumId="35" w15:restartNumberingAfterBreak="0">
    <w:nsid w:val="47BD695D"/>
    <w:multiLevelType w:val="hybridMultilevel"/>
    <w:tmpl w:val="90FA58A4"/>
    <w:lvl w:ilvl="0" w:tplc="ED4628AC">
      <w:start w:val="1"/>
      <w:numFmt w:val="bullet"/>
      <w:lvlText w:val=""/>
      <w:lvlJc w:val="left"/>
      <w:pPr>
        <w:ind w:left="720" w:hanging="360"/>
      </w:pPr>
      <w:rPr>
        <w:rFonts w:ascii="Symbol" w:eastAsia="Times New Roman"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48C9083E"/>
    <w:multiLevelType w:val="multilevel"/>
    <w:tmpl w:val="61705A42"/>
    <w:lvl w:ilvl="0">
      <w:start w:val="3"/>
      <w:numFmt w:val="decimal"/>
      <w:lvlText w:val="%1"/>
      <w:lvlJc w:val="left"/>
      <w:pPr>
        <w:ind w:left="360" w:hanging="360"/>
      </w:pPr>
      <w:rPr>
        <w:rFonts w:hint="default"/>
      </w:rPr>
    </w:lvl>
    <w:lvl w:ilvl="1">
      <w:start w:val="1"/>
      <w:numFmt w:val="decimal"/>
      <w:lvlText w:val="%1.%2"/>
      <w:lvlJc w:val="left"/>
      <w:pPr>
        <w:ind w:left="720" w:hanging="360"/>
      </w:pPr>
      <w:rPr>
        <w:rFonts w:hint="default"/>
        <w:lang w:val="en-GB"/>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37" w15:restartNumberingAfterBreak="0">
    <w:nsid w:val="4D644C35"/>
    <w:multiLevelType w:val="hybridMultilevel"/>
    <w:tmpl w:val="A8A677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523322B9"/>
    <w:multiLevelType w:val="hybridMultilevel"/>
    <w:tmpl w:val="C3EA97A2"/>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527F1840"/>
    <w:multiLevelType w:val="hybridMultilevel"/>
    <w:tmpl w:val="5E1CBB4C"/>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 w15:restartNumberingAfterBreak="0">
    <w:nsid w:val="5310449E"/>
    <w:multiLevelType w:val="multilevel"/>
    <w:tmpl w:val="C6009BCE"/>
    <w:lvl w:ilvl="0">
      <w:start w:val="1"/>
      <w:numFmt w:val="decimal"/>
      <w:lvlText w:val="%1"/>
      <w:lvlJc w:val="left"/>
      <w:pPr>
        <w:ind w:left="360" w:hanging="360"/>
      </w:pPr>
      <w:rPr>
        <w:rFonts w:hint="default"/>
      </w:rPr>
    </w:lvl>
    <w:lvl w:ilvl="1">
      <w:start w:val="1"/>
      <w:numFmt w:val="decimal"/>
      <w:lvlText w:val="%1.%2"/>
      <w:lvlJc w:val="left"/>
      <w:pPr>
        <w:ind w:left="786" w:hanging="360"/>
      </w:pPr>
      <w:rPr>
        <w:rFonts w:hint="default"/>
      </w:rPr>
    </w:lvl>
    <w:lvl w:ilvl="2">
      <w:start w:val="1"/>
      <w:numFmt w:val="decimal"/>
      <w:lvlText w:val="%1.%2.%3"/>
      <w:lvlJc w:val="left"/>
      <w:pPr>
        <w:ind w:left="1034" w:hanging="360"/>
      </w:pPr>
      <w:rPr>
        <w:rFonts w:hint="default"/>
      </w:rPr>
    </w:lvl>
    <w:lvl w:ilvl="3">
      <w:start w:val="1"/>
      <w:numFmt w:val="decimal"/>
      <w:lvlText w:val="%1.%2.%3.%4"/>
      <w:lvlJc w:val="left"/>
      <w:pPr>
        <w:ind w:left="1731" w:hanging="720"/>
      </w:pPr>
      <w:rPr>
        <w:rFonts w:hint="default"/>
      </w:rPr>
    </w:lvl>
    <w:lvl w:ilvl="4">
      <w:start w:val="1"/>
      <w:numFmt w:val="decimal"/>
      <w:lvlText w:val="%1.%2.%3.%4.%5"/>
      <w:lvlJc w:val="left"/>
      <w:pPr>
        <w:ind w:left="2068" w:hanging="720"/>
      </w:pPr>
      <w:rPr>
        <w:rFonts w:hint="default"/>
      </w:rPr>
    </w:lvl>
    <w:lvl w:ilvl="5">
      <w:start w:val="1"/>
      <w:numFmt w:val="decimal"/>
      <w:lvlText w:val="%1.%2.%3.%4.%5.%6"/>
      <w:lvlJc w:val="left"/>
      <w:pPr>
        <w:ind w:left="2765" w:hanging="1080"/>
      </w:pPr>
      <w:rPr>
        <w:rFonts w:hint="default"/>
      </w:rPr>
    </w:lvl>
    <w:lvl w:ilvl="6">
      <w:start w:val="1"/>
      <w:numFmt w:val="decimal"/>
      <w:lvlText w:val="%1.%2.%3.%4.%5.%6.%7"/>
      <w:lvlJc w:val="left"/>
      <w:pPr>
        <w:ind w:left="3102" w:hanging="1080"/>
      </w:pPr>
      <w:rPr>
        <w:rFonts w:hint="default"/>
      </w:rPr>
    </w:lvl>
    <w:lvl w:ilvl="7">
      <w:start w:val="1"/>
      <w:numFmt w:val="decimal"/>
      <w:lvlText w:val="%1.%2.%3.%4.%5.%6.%7.%8"/>
      <w:lvlJc w:val="left"/>
      <w:pPr>
        <w:ind w:left="3439" w:hanging="1080"/>
      </w:pPr>
      <w:rPr>
        <w:rFonts w:hint="default"/>
      </w:rPr>
    </w:lvl>
    <w:lvl w:ilvl="8">
      <w:start w:val="1"/>
      <w:numFmt w:val="decimal"/>
      <w:lvlText w:val="%1.%2.%3.%4.%5.%6.%7.%8.%9"/>
      <w:lvlJc w:val="left"/>
      <w:pPr>
        <w:ind w:left="4136" w:hanging="1440"/>
      </w:pPr>
      <w:rPr>
        <w:rFonts w:hint="default"/>
      </w:rPr>
    </w:lvl>
  </w:abstractNum>
  <w:abstractNum w:abstractNumId="41" w15:restartNumberingAfterBreak="0">
    <w:nsid w:val="5326305D"/>
    <w:multiLevelType w:val="hybridMultilevel"/>
    <w:tmpl w:val="5B006E9A"/>
    <w:lvl w:ilvl="0" w:tplc="04090005">
      <w:start w:val="1"/>
      <w:numFmt w:val="bullet"/>
      <w:lvlText w:val=""/>
      <w:lvlJc w:val="left"/>
      <w:pPr>
        <w:ind w:left="1080" w:hanging="360"/>
      </w:pPr>
      <w:rPr>
        <w:rFonts w:ascii="Wingdings" w:hAnsi="Wingdings"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42" w15:restartNumberingAfterBreak="0">
    <w:nsid w:val="564266C0"/>
    <w:multiLevelType w:val="hybridMultilevel"/>
    <w:tmpl w:val="ABAEB540"/>
    <w:lvl w:ilvl="0" w:tplc="D4429602">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5DDD2C5D"/>
    <w:multiLevelType w:val="hybridMultilevel"/>
    <w:tmpl w:val="6D9C9708"/>
    <w:lvl w:ilvl="0" w:tplc="FFFFFFFF">
      <w:start w:val="1"/>
      <w:numFmt w:val="bullet"/>
      <w:lvlText w:val=""/>
      <w:lvlJc w:val="left"/>
      <w:pPr>
        <w:tabs>
          <w:tab w:val="num" w:pos="1080"/>
        </w:tabs>
        <w:ind w:left="1080" w:hanging="360"/>
      </w:pPr>
      <w:rPr>
        <w:rFonts w:ascii="Symbol" w:hAnsi="Symbol" w:hint="default"/>
        <w:sz w:val="18"/>
      </w:rPr>
    </w:lvl>
    <w:lvl w:ilvl="1" w:tplc="FFFFFFFF">
      <w:start w:val="1"/>
      <w:numFmt w:val="bullet"/>
      <w:lvlText w:val="o"/>
      <w:lvlJc w:val="left"/>
      <w:pPr>
        <w:tabs>
          <w:tab w:val="num" w:pos="2160"/>
        </w:tabs>
        <w:ind w:left="2160" w:hanging="360"/>
      </w:pPr>
      <w:rPr>
        <w:rFonts w:ascii="Courier New" w:hAnsi="Courier New" w:hint="default"/>
      </w:rPr>
    </w:lvl>
    <w:lvl w:ilvl="2" w:tplc="FFFFFFFF" w:tentative="1">
      <w:start w:val="1"/>
      <w:numFmt w:val="bullet"/>
      <w:lvlText w:val=""/>
      <w:lvlJc w:val="left"/>
      <w:pPr>
        <w:tabs>
          <w:tab w:val="num" w:pos="2880"/>
        </w:tabs>
        <w:ind w:left="2880" w:hanging="360"/>
      </w:pPr>
      <w:rPr>
        <w:rFonts w:ascii="Wingdings" w:hAnsi="Wingdings" w:hint="default"/>
      </w:rPr>
    </w:lvl>
    <w:lvl w:ilvl="3" w:tplc="FFFFFFFF" w:tentative="1">
      <w:start w:val="1"/>
      <w:numFmt w:val="bullet"/>
      <w:lvlText w:val=""/>
      <w:lvlJc w:val="left"/>
      <w:pPr>
        <w:tabs>
          <w:tab w:val="num" w:pos="3600"/>
        </w:tabs>
        <w:ind w:left="3600" w:hanging="360"/>
      </w:pPr>
      <w:rPr>
        <w:rFonts w:ascii="Symbol" w:hAnsi="Symbol" w:hint="default"/>
      </w:rPr>
    </w:lvl>
    <w:lvl w:ilvl="4" w:tplc="FFFFFFFF" w:tentative="1">
      <w:start w:val="1"/>
      <w:numFmt w:val="bullet"/>
      <w:lvlText w:val="o"/>
      <w:lvlJc w:val="left"/>
      <w:pPr>
        <w:tabs>
          <w:tab w:val="num" w:pos="4320"/>
        </w:tabs>
        <w:ind w:left="4320" w:hanging="360"/>
      </w:pPr>
      <w:rPr>
        <w:rFonts w:ascii="Courier New" w:hAnsi="Courier New" w:hint="default"/>
      </w:rPr>
    </w:lvl>
    <w:lvl w:ilvl="5" w:tplc="FFFFFFFF" w:tentative="1">
      <w:start w:val="1"/>
      <w:numFmt w:val="bullet"/>
      <w:lvlText w:val=""/>
      <w:lvlJc w:val="left"/>
      <w:pPr>
        <w:tabs>
          <w:tab w:val="num" w:pos="5040"/>
        </w:tabs>
        <w:ind w:left="5040" w:hanging="360"/>
      </w:pPr>
      <w:rPr>
        <w:rFonts w:ascii="Wingdings" w:hAnsi="Wingdings" w:hint="default"/>
      </w:rPr>
    </w:lvl>
    <w:lvl w:ilvl="6" w:tplc="FFFFFFFF" w:tentative="1">
      <w:start w:val="1"/>
      <w:numFmt w:val="bullet"/>
      <w:lvlText w:val=""/>
      <w:lvlJc w:val="left"/>
      <w:pPr>
        <w:tabs>
          <w:tab w:val="num" w:pos="5760"/>
        </w:tabs>
        <w:ind w:left="5760" w:hanging="360"/>
      </w:pPr>
      <w:rPr>
        <w:rFonts w:ascii="Symbol" w:hAnsi="Symbol" w:hint="default"/>
      </w:rPr>
    </w:lvl>
    <w:lvl w:ilvl="7" w:tplc="FFFFFFFF" w:tentative="1">
      <w:start w:val="1"/>
      <w:numFmt w:val="bullet"/>
      <w:lvlText w:val="o"/>
      <w:lvlJc w:val="left"/>
      <w:pPr>
        <w:tabs>
          <w:tab w:val="num" w:pos="6480"/>
        </w:tabs>
        <w:ind w:left="6480" w:hanging="360"/>
      </w:pPr>
      <w:rPr>
        <w:rFonts w:ascii="Courier New" w:hAnsi="Courier New" w:hint="default"/>
      </w:rPr>
    </w:lvl>
    <w:lvl w:ilvl="8" w:tplc="FFFFFFFF" w:tentative="1">
      <w:start w:val="1"/>
      <w:numFmt w:val="bullet"/>
      <w:lvlText w:val=""/>
      <w:lvlJc w:val="left"/>
      <w:pPr>
        <w:tabs>
          <w:tab w:val="num" w:pos="7200"/>
        </w:tabs>
        <w:ind w:left="7200" w:hanging="360"/>
      </w:pPr>
      <w:rPr>
        <w:rFonts w:ascii="Wingdings" w:hAnsi="Wingdings" w:hint="default"/>
      </w:rPr>
    </w:lvl>
  </w:abstractNum>
  <w:abstractNum w:abstractNumId="44" w15:restartNumberingAfterBreak="0">
    <w:nsid w:val="5FD83B87"/>
    <w:multiLevelType w:val="hybridMultilevel"/>
    <w:tmpl w:val="FE104F8E"/>
    <w:lvl w:ilvl="0" w:tplc="6098FD52">
      <w:start w:val="1"/>
      <w:numFmt w:val="decimal"/>
      <w:lvlText w:val="%1)"/>
      <w:lvlJc w:val="left"/>
      <w:pPr>
        <w:ind w:left="720" w:hanging="360"/>
      </w:pPr>
      <w:rPr>
        <w:rFonts w:asciiTheme="minorHAnsi" w:hAnsiTheme="minorHAnsi" w:hint="default"/>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61292531"/>
    <w:multiLevelType w:val="hybridMultilevel"/>
    <w:tmpl w:val="49387D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62023ABA"/>
    <w:multiLevelType w:val="hybridMultilevel"/>
    <w:tmpl w:val="071AD39A"/>
    <w:lvl w:ilvl="0" w:tplc="08160019">
      <w:start w:val="1"/>
      <w:numFmt w:val="lowerLetter"/>
      <w:lvlText w:val="%1."/>
      <w:lvlJc w:val="left"/>
      <w:pPr>
        <w:ind w:left="720" w:hanging="360"/>
      </w:pPr>
      <w:rPr>
        <w:rFonts w:hint="default"/>
      </w:rPr>
    </w:lvl>
    <w:lvl w:ilvl="1" w:tplc="08160019" w:tentative="1">
      <w:start w:val="1"/>
      <w:numFmt w:val="lowerLetter"/>
      <w:lvlText w:val="%2."/>
      <w:lvlJc w:val="left"/>
      <w:pPr>
        <w:ind w:left="1440" w:hanging="360"/>
      </w:pPr>
    </w:lvl>
    <w:lvl w:ilvl="2" w:tplc="0816001B" w:tentative="1">
      <w:start w:val="1"/>
      <w:numFmt w:val="lowerRoman"/>
      <w:lvlText w:val="%3."/>
      <w:lvlJc w:val="right"/>
      <w:pPr>
        <w:ind w:left="2160" w:hanging="180"/>
      </w:pPr>
    </w:lvl>
    <w:lvl w:ilvl="3" w:tplc="0816000F" w:tentative="1">
      <w:start w:val="1"/>
      <w:numFmt w:val="decimal"/>
      <w:lvlText w:val="%4."/>
      <w:lvlJc w:val="left"/>
      <w:pPr>
        <w:ind w:left="2880" w:hanging="360"/>
      </w:pPr>
    </w:lvl>
    <w:lvl w:ilvl="4" w:tplc="08160019" w:tentative="1">
      <w:start w:val="1"/>
      <w:numFmt w:val="lowerLetter"/>
      <w:lvlText w:val="%5."/>
      <w:lvlJc w:val="left"/>
      <w:pPr>
        <w:ind w:left="3600" w:hanging="360"/>
      </w:pPr>
    </w:lvl>
    <w:lvl w:ilvl="5" w:tplc="0816001B" w:tentative="1">
      <w:start w:val="1"/>
      <w:numFmt w:val="lowerRoman"/>
      <w:lvlText w:val="%6."/>
      <w:lvlJc w:val="right"/>
      <w:pPr>
        <w:ind w:left="4320" w:hanging="180"/>
      </w:pPr>
    </w:lvl>
    <w:lvl w:ilvl="6" w:tplc="0816000F" w:tentative="1">
      <w:start w:val="1"/>
      <w:numFmt w:val="decimal"/>
      <w:lvlText w:val="%7."/>
      <w:lvlJc w:val="left"/>
      <w:pPr>
        <w:ind w:left="5040" w:hanging="360"/>
      </w:pPr>
    </w:lvl>
    <w:lvl w:ilvl="7" w:tplc="08160019" w:tentative="1">
      <w:start w:val="1"/>
      <w:numFmt w:val="lowerLetter"/>
      <w:lvlText w:val="%8."/>
      <w:lvlJc w:val="left"/>
      <w:pPr>
        <w:ind w:left="5760" w:hanging="360"/>
      </w:pPr>
    </w:lvl>
    <w:lvl w:ilvl="8" w:tplc="0816001B" w:tentative="1">
      <w:start w:val="1"/>
      <w:numFmt w:val="lowerRoman"/>
      <w:lvlText w:val="%9."/>
      <w:lvlJc w:val="right"/>
      <w:pPr>
        <w:ind w:left="6480" w:hanging="180"/>
      </w:pPr>
    </w:lvl>
  </w:abstractNum>
  <w:abstractNum w:abstractNumId="47" w15:restartNumberingAfterBreak="0">
    <w:nsid w:val="63447577"/>
    <w:multiLevelType w:val="hybridMultilevel"/>
    <w:tmpl w:val="2A66DDF8"/>
    <w:lvl w:ilvl="0" w:tplc="0DE6A9E8">
      <w:start w:val="1"/>
      <w:numFmt w:val="lowerLetter"/>
      <w:lvlText w:val="%1."/>
      <w:lvlJc w:val="left"/>
      <w:pPr>
        <w:ind w:left="720" w:hanging="360"/>
      </w:pPr>
    </w:lvl>
    <w:lvl w:ilvl="1" w:tplc="DDA6A4CE">
      <w:start w:val="1"/>
      <w:numFmt w:val="lowerLetter"/>
      <w:lvlText w:val="%2."/>
      <w:lvlJc w:val="left"/>
      <w:pPr>
        <w:ind w:left="1440" w:hanging="360"/>
      </w:pPr>
    </w:lvl>
    <w:lvl w:ilvl="2" w:tplc="26C6FDF8">
      <w:start w:val="1"/>
      <w:numFmt w:val="lowerRoman"/>
      <w:lvlText w:val="%3."/>
      <w:lvlJc w:val="right"/>
      <w:pPr>
        <w:ind w:left="2160" w:hanging="180"/>
      </w:pPr>
    </w:lvl>
    <w:lvl w:ilvl="3" w:tplc="96245100">
      <w:start w:val="1"/>
      <w:numFmt w:val="decimal"/>
      <w:lvlText w:val="%4."/>
      <w:lvlJc w:val="left"/>
      <w:pPr>
        <w:ind w:left="2880" w:hanging="360"/>
      </w:pPr>
    </w:lvl>
    <w:lvl w:ilvl="4" w:tplc="CBB8F824">
      <w:start w:val="1"/>
      <w:numFmt w:val="lowerLetter"/>
      <w:lvlText w:val="%5."/>
      <w:lvlJc w:val="left"/>
      <w:pPr>
        <w:ind w:left="3600" w:hanging="360"/>
      </w:pPr>
    </w:lvl>
    <w:lvl w:ilvl="5" w:tplc="142C1E88">
      <w:start w:val="1"/>
      <w:numFmt w:val="lowerRoman"/>
      <w:lvlText w:val="%6."/>
      <w:lvlJc w:val="right"/>
      <w:pPr>
        <w:ind w:left="4320" w:hanging="180"/>
      </w:pPr>
    </w:lvl>
    <w:lvl w:ilvl="6" w:tplc="A206322E">
      <w:start w:val="1"/>
      <w:numFmt w:val="decimal"/>
      <w:lvlText w:val="%7."/>
      <w:lvlJc w:val="left"/>
      <w:pPr>
        <w:ind w:left="5040" w:hanging="360"/>
      </w:pPr>
    </w:lvl>
    <w:lvl w:ilvl="7" w:tplc="984C0D74">
      <w:start w:val="1"/>
      <w:numFmt w:val="lowerLetter"/>
      <w:lvlText w:val="%8."/>
      <w:lvlJc w:val="left"/>
      <w:pPr>
        <w:ind w:left="5760" w:hanging="360"/>
      </w:pPr>
    </w:lvl>
    <w:lvl w:ilvl="8" w:tplc="5D5CFAB2">
      <w:start w:val="1"/>
      <w:numFmt w:val="lowerRoman"/>
      <w:lvlText w:val="%9."/>
      <w:lvlJc w:val="right"/>
      <w:pPr>
        <w:ind w:left="6480" w:hanging="180"/>
      </w:pPr>
    </w:lvl>
  </w:abstractNum>
  <w:abstractNum w:abstractNumId="48" w15:restartNumberingAfterBreak="0">
    <w:nsid w:val="649B6622"/>
    <w:multiLevelType w:val="hybridMultilevel"/>
    <w:tmpl w:val="2898DE0A"/>
    <w:lvl w:ilvl="0" w:tplc="2FF2E7B6">
      <w:start w:val="2"/>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9" w15:restartNumberingAfterBreak="0">
    <w:nsid w:val="67364FDD"/>
    <w:multiLevelType w:val="hybridMultilevel"/>
    <w:tmpl w:val="28BAAA48"/>
    <w:lvl w:ilvl="0" w:tplc="0E66BCEE">
      <w:start w:val="1"/>
      <w:numFmt w:val="decimal"/>
      <w:lvlText w:val="%1."/>
      <w:lvlJc w:val="left"/>
      <w:pPr>
        <w:ind w:left="720" w:hanging="360"/>
      </w:pPr>
      <w:rPr>
        <w:rFonts w:hint="default"/>
        <w:b w:val="0"/>
        <w:sz w:val="20"/>
        <w:szCs w:val="18"/>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0" w15:restartNumberingAfterBreak="0">
    <w:nsid w:val="6B086069"/>
    <w:multiLevelType w:val="hybridMultilevel"/>
    <w:tmpl w:val="AEA0E190"/>
    <w:lvl w:ilvl="0" w:tplc="08090001">
      <w:start w:val="1"/>
      <w:numFmt w:val="bullet"/>
      <w:lvlText w:val=""/>
      <w:lvlJc w:val="left"/>
      <w:pPr>
        <w:ind w:left="1429" w:hanging="360"/>
      </w:pPr>
      <w:rPr>
        <w:rFonts w:ascii="Symbol" w:hAnsi="Symbol" w:hint="default"/>
      </w:rPr>
    </w:lvl>
    <w:lvl w:ilvl="1" w:tplc="08090003" w:tentative="1">
      <w:start w:val="1"/>
      <w:numFmt w:val="bullet"/>
      <w:lvlText w:val="o"/>
      <w:lvlJc w:val="left"/>
      <w:pPr>
        <w:ind w:left="2149" w:hanging="360"/>
      </w:pPr>
      <w:rPr>
        <w:rFonts w:ascii="Courier New" w:hAnsi="Courier New" w:cs="Courier New" w:hint="default"/>
      </w:rPr>
    </w:lvl>
    <w:lvl w:ilvl="2" w:tplc="08090005" w:tentative="1">
      <w:start w:val="1"/>
      <w:numFmt w:val="bullet"/>
      <w:lvlText w:val=""/>
      <w:lvlJc w:val="left"/>
      <w:pPr>
        <w:ind w:left="2869" w:hanging="360"/>
      </w:pPr>
      <w:rPr>
        <w:rFonts w:ascii="Wingdings" w:hAnsi="Wingdings" w:hint="default"/>
      </w:rPr>
    </w:lvl>
    <w:lvl w:ilvl="3" w:tplc="08090001" w:tentative="1">
      <w:start w:val="1"/>
      <w:numFmt w:val="bullet"/>
      <w:lvlText w:val=""/>
      <w:lvlJc w:val="left"/>
      <w:pPr>
        <w:ind w:left="3589" w:hanging="360"/>
      </w:pPr>
      <w:rPr>
        <w:rFonts w:ascii="Symbol" w:hAnsi="Symbol" w:hint="default"/>
      </w:rPr>
    </w:lvl>
    <w:lvl w:ilvl="4" w:tplc="08090003" w:tentative="1">
      <w:start w:val="1"/>
      <w:numFmt w:val="bullet"/>
      <w:lvlText w:val="o"/>
      <w:lvlJc w:val="left"/>
      <w:pPr>
        <w:ind w:left="4309" w:hanging="360"/>
      </w:pPr>
      <w:rPr>
        <w:rFonts w:ascii="Courier New" w:hAnsi="Courier New" w:cs="Courier New" w:hint="default"/>
      </w:rPr>
    </w:lvl>
    <w:lvl w:ilvl="5" w:tplc="08090005" w:tentative="1">
      <w:start w:val="1"/>
      <w:numFmt w:val="bullet"/>
      <w:lvlText w:val=""/>
      <w:lvlJc w:val="left"/>
      <w:pPr>
        <w:ind w:left="5029" w:hanging="360"/>
      </w:pPr>
      <w:rPr>
        <w:rFonts w:ascii="Wingdings" w:hAnsi="Wingdings" w:hint="default"/>
      </w:rPr>
    </w:lvl>
    <w:lvl w:ilvl="6" w:tplc="08090001" w:tentative="1">
      <w:start w:val="1"/>
      <w:numFmt w:val="bullet"/>
      <w:lvlText w:val=""/>
      <w:lvlJc w:val="left"/>
      <w:pPr>
        <w:ind w:left="5749" w:hanging="360"/>
      </w:pPr>
      <w:rPr>
        <w:rFonts w:ascii="Symbol" w:hAnsi="Symbol" w:hint="default"/>
      </w:rPr>
    </w:lvl>
    <w:lvl w:ilvl="7" w:tplc="08090003" w:tentative="1">
      <w:start w:val="1"/>
      <w:numFmt w:val="bullet"/>
      <w:lvlText w:val="o"/>
      <w:lvlJc w:val="left"/>
      <w:pPr>
        <w:ind w:left="6469" w:hanging="360"/>
      </w:pPr>
      <w:rPr>
        <w:rFonts w:ascii="Courier New" w:hAnsi="Courier New" w:cs="Courier New" w:hint="default"/>
      </w:rPr>
    </w:lvl>
    <w:lvl w:ilvl="8" w:tplc="08090005" w:tentative="1">
      <w:start w:val="1"/>
      <w:numFmt w:val="bullet"/>
      <w:lvlText w:val=""/>
      <w:lvlJc w:val="left"/>
      <w:pPr>
        <w:ind w:left="7189" w:hanging="360"/>
      </w:pPr>
      <w:rPr>
        <w:rFonts w:ascii="Wingdings" w:hAnsi="Wingdings" w:hint="default"/>
      </w:rPr>
    </w:lvl>
  </w:abstractNum>
  <w:abstractNum w:abstractNumId="51" w15:restartNumberingAfterBreak="0">
    <w:nsid w:val="6F345C4E"/>
    <w:multiLevelType w:val="multilevel"/>
    <w:tmpl w:val="9FDAF9D4"/>
    <w:lvl w:ilvl="0">
      <w:start w:val="1"/>
      <w:numFmt w:val="decimal"/>
      <w:lvlText w:val="%1."/>
      <w:lvlJc w:val="left"/>
      <w:pPr>
        <w:ind w:left="720" w:hanging="360"/>
      </w:pPr>
      <w:rPr>
        <w:rFonts w:hint="default"/>
        <w:i w:val="0"/>
      </w:rPr>
    </w:lvl>
    <w:lvl w:ilvl="1">
      <w:start w:val="5"/>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52" w15:restartNumberingAfterBreak="0">
    <w:nsid w:val="740523E8"/>
    <w:multiLevelType w:val="multilevel"/>
    <w:tmpl w:val="9FDAF9D4"/>
    <w:lvl w:ilvl="0">
      <w:start w:val="1"/>
      <w:numFmt w:val="decimal"/>
      <w:lvlText w:val="%1."/>
      <w:lvlJc w:val="left"/>
      <w:pPr>
        <w:ind w:left="720" w:hanging="360"/>
      </w:pPr>
      <w:rPr>
        <w:rFonts w:hint="default"/>
        <w:i w:val="0"/>
      </w:rPr>
    </w:lvl>
    <w:lvl w:ilvl="1">
      <w:start w:val="5"/>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53" w15:restartNumberingAfterBreak="0">
    <w:nsid w:val="76851233"/>
    <w:multiLevelType w:val="hybridMultilevel"/>
    <w:tmpl w:val="D6DAF994"/>
    <w:lvl w:ilvl="0" w:tplc="04090001">
      <w:start w:val="1"/>
      <w:numFmt w:val="bullet"/>
      <w:lvlText w:val=""/>
      <w:lvlJc w:val="left"/>
      <w:pPr>
        <w:ind w:left="770" w:hanging="360"/>
      </w:pPr>
      <w:rPr>
        <w:rFonts w:ascii="Symbol" w:hAnsi="Symbol"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54" w15:restartNumberingAfterBreak="0">
    <w:nsid w:val="7A596F1F"/>
    <w:multiLevelType w:val="hybridMultilevel"/>
    <w:tmpl w:val="A788A1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7AD92993"/>
    <w:multiLevelType w:val="hybridMultilevel"/>
    <w:tmpl w:val="7EA4F4C6"/>
    <w:lvl w:ilvl="0" w:tplc="A43C2040">
      <w:start w:val="1"/>
      <w:numFmt w:val="decimal"/>
      <w:lvlText w:val="%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6" w15:restartNumberingAfterBreak="0">
    <w:nsid w:val="7BE83D8A"/>
    <w:multiLevelType w:val="hybridMultilevel"/>
    <w:tmpl w:val="53A6606A"/>
    <w:lvl w:ilvl="0" w:tplc="585AC968">
      <w:start w:val="1"/>
      <w:numFmt w:val="lowerLetter"/>
      <w:lvlText w:val="%1."/>
      <w:lvlJc w:val="left"/>
      <w:pPr>
        <w:ind w:left="720" w:hanging="360"/>
      </w:pPr>
    </w:lvl>
    <w:lvl w:ilvl="1" w:tplc="2564FAA8">
      <w:start w:val="1"/>
      <w:numFmt w:val="lowerLetter"/>
      <w:lvlText w:val="%2."/>
      <w:lvlJc w:val="left"/>
      <w:pPr>
        <w:ind w:left="1440" w:hanging="360"/>
      </w:pPr>
    </w:lvl>
    <w:lvl w:ilvl="2" w:tplc="ACC0B5EE">
      <w:start w:val="1"/>
      <w:numFmt w:val="lowerRoman"/>
      <w:lvlText w:val="%3."/>
      <w:lvlJc w:val="right"/>
      <w:pPr>
        <w:ind w:left="2160" w:hanging="180"/>
      </w:pPr>
    </w:lvl>
    <w:lvl w:ilvl="3" w:tplc="01A2224A">
      <w:start w:val="1"/>
      <w:numFmt w:val="decimal"/>
      <w:lvlText w:val="%4."/>
      <w:lvlJc w:val="left"/>
      <w:pPr>
        <w:ind w:left="2880" w:hanging="360"/>
      </w:pPr>
    </w:lvl>
    <w:lvl w:ilvl="4" w:tplc="BDB42DBA">
      <w:start w:val="1"/>
      <w:numFmt w:val="lowerLetter"/>
      <w:lvlText w:val="%5."/>
      <w:lvlJc w:val="left"/>
      <w:pPr>
        <w:ind w:left="3600" w:hanging="360"/>
      </w:pPr>
    </w:lvl>
    <w:lvl w:ilvl="5" w:tplc="C8805CD4">
      <w:start w:val="1"/>
      <w:numFmt w:val="lowerRoman"/>
      <w:lvlText w:val="%6."/>
      <w:lvlJc w:val="right"/>
      <w:pPr>
        <w:ind w:left="4320" w:hanging="180"/>
      </w:pPr>
    </w:lvl>
    <w:lvl w:ilvl="6" w:tplc="C2525ECA">
      <w:start w:val="1"/>
      <w:numFmt w:val="decimal"/>
      <w:lvlText w:val="%7."/>
      <w:lvlJc w:val="left"/>
      <w:pPr>
        <w:ind w:left="5040" w:hanging="360"/>
      </w:pPr>
    </w:lvl>
    <w:lvl w:ilvl="7" w:tplc="D716E43E">
      <w:start w:val="1"/>
      <w:numFmt w:val="lowerLetter"/>
      <w:lvlText w:val="%8."/>
      <w:lvlJc w:val="left"/>
      <w:pPr>
        <w:ind w:left="5760" w:hanging="360"/>
      </w:pPr>
    </w:lvl>
    <w:lvl w:ilvl="8" w:tplc="BAEA3312">
      <w:start w:val="1"/>
      <w:numFmt w:val="lowerRoman"/>
      <w:lvlText w:val="%9."/>
      <w:lvlJc w:val="right"/>
      <w:pPr>
        <w:ind w:left="6480" w:hanging="180"/>
      </w:pPr>
    </w:lvl>
  </w:abstractNum>
  <w:abstractNum w:abstractNumId="57" w15:restartNumberingAfterBreak="0">
    <w:nsid w:val="7BFE1EB4"/>
    <w:multiLevelType w:val="multilevel"/>
    <w:tmpl w:val="C6009BCE"/>
    <w:lvl w:ilvl="0">
      <w:start w:val="1"/>
      <w:numFmt w:val="decimal"/>
      <w:lvlText w:val="%1"/>
      <w:lvlJc w:val="left"/>
      <w:pPr>
        <w:ind w:left="360" w:hanging="360"/>
      </w:pPr>
      <w:rPr>
        <w:rFonts w:hint="default"/>
      </w:rPr>
    </w:lvl>
    <w:lvl w:ilvl="1">
      <w:start w:val="1"/>
      <w:numFmt w:val="decimal"/>
      <w:lvlText w:val="%1.%2"/>
      <w:lvlJc w:val="left"/>
      <w:pPr>
        <w:ind w:left="786" w:hanging="360"/>
      </w:pPr>
      <w:rPr>
        <w:rFonts w:hint="default"/>
      </w:rPr>
    </w:lvl>
    <w:lvl w:ilvl="2">
      <w:start w:val="1"/>
      <w:numFmt w:val="decimal"/>
      <w:lvlText w:val="%1.%2.%3"/>
      <w:lvlJc w:val="left"/>
      <w:pPr>
        <w:ind w:left="1034" w:hanging="360"/>
      </w:pPr>
      <w:rPr>
        <w:rFonts w:hint="default"/>
      </w:rPr>
    </w:lvl>
    <w:lvl w:ilvl="3">
      <w:start w:val="1"/>
      <w:numFmt w:val="decimal"/>
      <w:lvlText w:val="%1.%2.%3.%4"/>
      <w:lvlJc w:val="left"/>
      <w:pPr>
        <w:ind w:left="1731" w:hanging="720"/>
      </w:pPr>
      <w:rPr>
        <w:rFonts w:hint="default"/>
      </w:rPr>
    </w:lvl>
    <w:lvl w:ilvl="4">
      <w:start w:val="1"/>
      <w:numFmt w:val="decimal"/>
      <w:lvlText w:val="%1.%2.%3.%4.%5"/>
      <w:lvlJc w:val="left"/>
      <w:pPr>
        <w:ind w:left="2068" w:hanging="720"/>
      </w:pPr>
      <w:rPr>
        <w:rFonts w:hint="default"/>
      </w:rPr>
    </w:lvl>
    <w:lvl w:ilvl="5">
      <w:start w:val="1"/>
      <w:numFmt w:val="decimal"/>
      <w:lvlText w:val="%1.%2.%3.%4.%5.%6"/>
      <w:lvlJc w:val="left"/>
      <w:pPr>
        <w:ind w:left="2765" w:hanging="1080"/>
      </w:pPr>
      <w:rPr>
        <w:rFonts w:hint="default"/>
      </w:rPr>
    </w:lvl>
    <w:lvl w:ilvl="6">
      <w:start w:val="1"/>
      <w:numFmt w:val="decimal"/>
      <w:lvlText w:val="%1.%2.%3.%4.%5.%6.%7"/>
      <w:lvlJc w:val="left"/>
      <w:pPr>
        <w:ind w:left="3102" w:hanging="1080"/>
      </w:pPr>
      <w:rPr>
        <w:rFonts w:hint="default"/>
      </w:rPr>
    </w:lvl>
    <w:lvl w:ilvl="7">
      <w:start w:val="1"/>
      <w:numFmt w:val="decimal"/>
      <w:lvlText w:val="%1.%2.%3.%4.%5.%6.%7.%8"/>
      <w:lvlJc w:val="left"/>
      <w:pPr>
        <w:ind w:left="3439" w:hanging="1080"/>
      </w:pPr>
      <w:rPr>
        <w:rFonts w:hint="default"/>
      </w:rPr>
    </w:lvl>
    <w:lvl w:ilvl="8">
      <w:start w:val="1"/>
      <w:numFmt w:val="decimal"/>
      <w:lvlText w:val="%1.%2.%3.%4.%5.%6.%7.%8.%9"/>
      <w:lvlJc w:val="left"/>
      <w:pPr>
        <w:ind w:left="4136" w:hanging="1440"/>
      </w:pPr>
      <w:rPr>
        <w:rFonts w:hint="default"/>
      </w:rPr>
    </w:lvl>
  </w:abstractNum>
  <w:abstractNum w:abstractNumId="58" w15:restartNumberingAfterBreak="0">
    <w:nsid w:val="7F9674A2"/>
    <w:multiLevelType w:val="multilevel"/>
    <w:tmpl w:val="9FDAF9D4"/>
    <w:lvl w:ilvl="0">
      <w:start w:val="1"/>
      <w:numFmt w:val="decimal"/>
      <w:lvlText w:val="%1."/>
      <w:lvlJc w:val="left"/>
      <w:pPr>
        <w:ind w:left="720" w:hanging="360"/>
      </w:pPr>
      <w:rPr>
        <w:rFonts w:hint="default"/>
        <w:i w:val="0"/>
      </w:rPr>
    </w:lvl>
    <w:lvl w:ilvl="1">
      <w:start w:val="5"/>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num w:numId="1">
    <w:abstractNumId w:val="56"/>
  </w:num>
  <w:num w:numId="2">
    <w:abstractNumId w:val="47"/>
  </w:num>
  <w:num w:numId="3">
    <w:abstractNumId w:val="31"/>
  </w:num>
  <w:num w:numId="4">
    <w:abstractNumId w:val="38"/>
  </w:num>
  <w:num w:numId="5">
    <w:abstractNumId w:val="9"/>
  </w:num>
  <w:num w:numId="6">
    <w:abstractNumId w:val="49"/>
  </w:num>
  <w:num w:numId="7">
    <w:abstractNumId w:val="8"/>
  </w:num>
  <w:num w:numId="8">
    <w:abstractNumId w:val="13"/>
  </w:num>
  <w:num w:numId="9">
    <w:abstractNumId w:val="19"/>
  </w:num>
  <w:num w:numId="10">
    <w:abstractNumId w:val="5"/>
  </w:num>
  <w:num w:numId="11">
    <w:abstractNumId w:val="3"/>
  </w:num>
  <w:num w:numId="12">
    <w:abstractNumId w:val="42"/>
  </w:num>
  <w:num w:numId="13">
    <w:abstractNumId w:val="21"/>
  </w:num>
  <w:num w:numId="14">
    <w:abstractNumId w:val="13"/>
  </w:num>
  <w:num w:numId="15">
    <w:abstractNumId w:val="16"/>
  </w:num>
  <w:num w:numId="16">
    <w:abstractNumId w:val="2"/>
  </w:num>
  <w:num w:numId="17">
    <w:abstractNumId w:val="50"/>
  </w:num>
  <w:num w:numId="18">
    <w:abstractNumId w:val="18"/>
  </w:num>
  <w:num w:numId="19">
    <w:abstractNumId w:val="28"/>
  </w:num>
  <w:num w:numId="20">
    <w:abstractNumId w:val="22"/>
  </w:num>
  <w:num w:numId="21">
    <w:abstractNumId w:val="0"/>
  </w:num>
  <w:num w:numId="22">
    <w:abstractNumId w:val="11"/>
  </w:num>
  <w:num w:numId="23">
    <w:abstractNumId w:val="43"/>
  </w:num>
  <w:num w:numId="24">
    <w:abstractNumId w:val="45"/>
  </w:num>
  <w:num w:numId="25">
    <w:abstractNumId w:val="46"/>
  </w:num>
  <w:num w:numId="26">
    <w:abstractNumId w:val="34"/>
  </w:num>
  <w:num w:numId="27">
    <w:abstractNumId w:val="55"/>
  </w:num>
  <w:num w:numId="28">
    <w:abstractNumId w:val="10"/>
  </w:num>
  <w:num w:numId="29">
    <w:abstractNumId w:val="32"/>
  </w:num>
  <w:num w:numId="30">
    <w:abstractNumId w:val="40"/>
  </w:num>
  <w:num w:numId="31">
    <w:abstractNumId w:val="57"/>
  </w:num>
  <w:num w:numId="32">
    <w:abstractNumId w:val="24"/>
  </w:num>
  <w:num w:numId="33">
    <w:abstractNumId w:val="41"/>
  </w:num>
  <w:num w:numId="34">
    <w:abstractNumId w:val="20"/>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58"/>
  </w:num>
  <w:num w:numId="36">
    <w:abstractNumId w:val="23"/>
  </w:num>
  <w:num w:numId="37">
    <w:abstractNumId w:val="20"/>
  </w:num>
  <w:num w:numId="38">
    <w:abstractNumId w:val="48"/>
  </w:num>
  <w:num w:numId="39">
    <w:abstractNumId w:val="15"/>
  </w:num>
  <w:num w:numId="40">
    <w:abstractNumId w:val="27"/>
  </w:num>
  <w:num w:numId="41">
    <w:abstractNumId w:val="36"/>
  </w:num>
  <w:num w:numId="42">
    <w:abstractNumId w:val="44"/>
  </w:num>
  <w:num w:numId="43">
    <w:abstractNumId w:val="30"/>
  </w:num>
  <w:num w:numId="44">
    <w:abstractNumId w:val="33"/>
  </w:num>
  <w:num w:numId="45">
    <w:abstractNumId w:val="25"/>
  </w:num>
  <w:num w:numId="46">
    <w:abstractNumId w:val="17"/>
  </w:num>
  <w:num w:numId="47">
    <w:abstractNumId w:val="39"/>
  </w:num>
  <w:num w:numId="48">
    <w:abstractNumId w:val="51"/>
  </w:num>
  <w:num w:numId="49">
    <w:abstractNumId w:val="52"/>
  </w:num>
  <w:num w:numId="50">
    <w:abstractNumId w:val="1"/>
  </w:num>
  <w:num w:numId="51">
    <w:abstractNumId w:val="26"/>
  </w:num>
  <w:num w:numId="52">
    <w:abstractNumId w:val="29"/>
  </w:num>
  <w:num w:numId="53">
    <w:abstractNumId w:val="6"/>
  </w:num>
  <w:num w:numId="54">
    <w:abstractNumId w:val="35"/>
  </w:num>
  <w:num w:numId="55">
    <w:abstractNumId w:val="12"/>
  </w:num>
  <w:num w:numId="56">
    <w:abstractNumId w:val="7"/>
  </w:num>
  <w:num w:numId="57">
    <w:abstractNumId w:val="53"/>
  </w:num>
  <w:num w:numId="58">
    <w:abstractNumId w:val="14"/>
  </w:num>
  <w:num w:numId="59">
    <w:abstractNumId w:val="54"/>
  </w:num>
  <w:num w:numId="60">
    <w:abstractNumId w:val="4"/>
  </w:num>
  <w:num w:numId="61">
    <w:abstractNumId w:val="37"/>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56"/>
  <w:activeWritingStyle w:appName="MSWord" w:lang="it-IT" w:vendorID="64" w:dllVersion="6" w:nlCheck="1" w:checkStyle="0"/>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fr-FR" w:vendorID="64" w:dllVersion="0" w:nlCheck="1" w:checkStyle="0"/>
  <w:activeWritingStyle w:appName="MSWord" w:lang="en-GB" w:vendorID="64" w:dllVersion="0" w:nlCheck="1" w:checkStyle="0"/>
  <w:activeWritingStyle w:appName="MSWord" w:lang="en-US" w:vendorID="64" w:dllVersion="0" w:nlCheck="1" w:checkStyle="0"/>
  <w:activeWritingStyle w:appName="MSWord" w:lang="pt-PT" w:vendorID="64" w:dllVersion="0" w:nlCheck="1" w:checkStyle="0"/>
  <w:proofState w:spelling="clean" w:grammar="clean"/>
  <w:defaultTabStop w:val="720"/>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E4BB5"/>
    <w:rsid w:val="00001F83"/>
    <w:rsid w:val="00002A04"/>
    <w:rsid w:val="00002F7E"/>
    <w:rsid w:val="00004CA4"/>
    <w:rsid w:val="00014471"/>
    <w:rsid w:val="00015719"/>
    <w:rsid w:val="000167BF"/>
    <w:rsid w:val="00017306"/>
    <w:rsid w:val="00017537"/>
    <w:rsid w:val="00017AD2"/>
    <w:rsid w:val="00020064"/>
    <w:rsid w:val="000207D3"/>
    <w:rsid w:val="00022C4C"/>
    <w:rsid w:val="00027B74"/>
    <w:rsid w:val="00033F02"/>
    <w:rsid w:val="000344E1"/>
    <w:rsid w:val="000367B2"/>
    <w:rsid w:val="0004144C"/>
    <w:rsid w:val="00042A2C"/>
    <w:rsid w:val="000436E7"/>
    <w:rsid w:val="0004439C"/>
    <w:rsid w:val="00045F07"/>
    <w:rsid w:val="000471BF"/>
    <w:rsid w:val="000474DB"/>
    <w:rsid w:val="000477E3"/>
    <w:rsid w:val="00053E29"/>
    <w:rsid w:val="00056709"/>
    <w:rsid w:val="00057D48"/>
    <w:rsid w:val="0006239E"/>
    <w:rsid w:val="00063E55"/>
    <w:rsid w:val="00064C5A"/>
    <w:rsid w:val="00070C65"/>
    <w:rsid w:val="00071B2C"/>
    <w:rsid w:val="000720DF"/>
    <w:rsid w:val="00073D21"/>
    <w:rsid w:val="00074734"/>
    <w:rsid w:val="000753F4"/>
    <w:rsid w:val="000805FA"/>
    <w:rsid w:val="0008301B"/>
    <w:rsid w:val="00084897"/>
    <w:rsid w:val="00086BCC"/>
    <w:rsid w:val="00086FD6"/>
    <w:rsid w:val="00090376"/>
    <w:rsid w:val="000924AA"/>
    <w:rsid w:val="00093EC2"/>
    <w:rsid w:val="00094A1A"/>
    <w:rsid w:val="00096BF7"/>
    <w:rsid w:val="0009745A"/>
    <w:rsid w:val="000A1BA3"/>
    <w:rsid w:val="000A56D7"/>
    <w:rsid w:val="000A62C2"/>
    <w:rsid w:val="000A711C"/>
    <w:rsid w:val="000B01EE"/>
    <w:rsid w:val="000B2B77"/>
    <w:rsid w:val="000B2FA7"/>
    <w:rsid w:val="000B3A88"/>
    <w:rsid w:val="000B541D"/>
    <w:rsid w:val="000B73AF"/>
    <w:rsid w:val="000C261C"/>
    <w:rsid w:val="000C6595"/>
    <w:rsid w:val="000C75B9"/>
    <w:rsid w:val="000D166B"/>
    <w:rsid w:val="000D2190"/>
    <w:rsid w:val="000D3BFA"/>
    <w:rsid w:val="000D4011"/>
    <w:rsid w:val="000D4BE7"/>
    <w:rsid w:val="000D647F"/>
    <w:rsid w:val="000E160C"/>
    <w:rsid w:val="000E1DF1"/>
    <w:rsid w:val="000E2083"/>
    <w:rsid w:val="000E3EDF"/>
    <w:rsid w:val="000E4032"/>
    <w:rsid w:val="000E70B4"/>
    <w:rsid w:val="000F124C"/>
    <w:rsid w:val="000F1FC7"/>
    <w:rsid w:val="000F467F"/>
    <w:rsid w:val="000F68AB"/>
    <w:rsid w:val="000F7891"/>
    <w:rsid w:val="00101BBC"/>
    <w:rsid w:val="00102AA9"/>
    <w:rsid w:val="00105701"/>
    <w:rsid w:val="00107FAD"/>
    <w:rsid w:val="00112C8B"/>
    <w:rsid w:val="00113531"/>
    <w:rsid w:val="0011505F"/>
    <w:rsid w:val="0011560D"/>
    <w:rsid w:val="00123A31"/>
    <w:rsid w:val="0013191A"/>
    <w:rsid w:val="0013234E"/>
    <w:rsid w:val="001332FA"/>
    <w:rsid w:val="001363D0"/>
    <w:rsid w:val="00136619"/>
    <w:rsid w:val="0013716C"/>
    <w:rsid w:val="00140109"/>
    <w:rsid w:val="00141941"/>
    <w:rsid w:val="00142D64"/>
    <w:rsid w:val="00146C67"/>
    <w:rsid w:val="00147406"/>
    <w:rsid w:val="00147565"/>
    <w:rsid w:val="00151819"/>
    <w:rsid w:val="00152488"/>
    <w:rsid w:val="00152D03"/>
    <w:rsid w:val="00152FFA"/>
    <w:rsid w:val="0015306A"/>
    <w:rsid w:val="001543C9"/>
    <w:rsid w:val="00155337"/>
    <w:rsid w:val="001563C8"/>
    <w:rsid w:val="00157B4C"/>
    <w:rsid w:val="00157BD8"/>
    <w:rsid w:val="00160757"/>
    <w:rsid w:val="00161705"/>
    <w:rsid w:val="001621AF"/>
    <w:rsid w:val="00163311"/>
    <w:rsid w:val="0016467D"/>
    <w:rsid w:val="00164C4F"/>
    <w:rsid w:val="00167CEE"/>
    <w:rsid w:val="0017489F"/>
    <w:rsid w:val="00177126"/>
    <w:rsid w:val="00180356"/>
    <w:rsid w:val="00180451"/>
    <w:rsid w:val="001813A1"/>
    <w:rsid w:val="0018174F"/>
    <w:rsid w:val="00182AE1"/>
    <w:rsid w:val="00182CD1"/>
    <w:rsid w:val="00185420"/>
    <w:rsid w:val="00185468"/>
    <w:rsid w:val="00187DA0"/>
    <w:rsid w:val="00193CB5"/>
    <w:rsid w:val="00196BDE"/>
    <w:rsid w:val="0019765B"/>
    <w:rsid w:val="001A00D2"/>
    <w:rsid w:val="001A2489"/>
    <w:rsid w:val="001A3124"/>
    <w:rsid w:val="001A42AD"/>
    <w:rsid w:val="001A5522"/>
    <w:rsid w:val="001A5852"/>
    <w:rsid w:val="001A6A5F"/>
    <w:rsid w:val="001B06BF"/>
    <w:rsid w:val="001B2728"/>
    <w:rsid w:val="001B2960"/>
    <w:rsid w:val="001B411B"/>
    <w:rsid w:val="001B4ACD"/>
    <w:rsid w:val="001B5017"/>
    <w:rsid w:val="001B5B74"/>
    <w:rsid w:val="001B61B6"/>
    <w:rsid w:val="001B632A"/>
    <w:rsid w:val="001C05A0"/>
    <w:rsid w:val="001C1646"/>
    <w:rsid w:val="001C52ED"/>
    <w:rsid w:val="001D023E"/>
    <w:rsid w:val="001D2A6F"/>
    <w:rsid w:val="001D30D3"/>
    <w:rsid w:val="001D668A"/>
    <w:rsid w:val="001E0466"/>
    <w:rsid w:val="001E1FDF"/>
    <w:rsid w:val="001E42AA"/>
    <w:rsid w:val="001E5B3D"/>
    <w:rsid w:val="001F0EBC"/>
    <w:rsid w:val="001F2491"/>
    <w:rsid w:val="001F3E4A"/>
    <w:rsid w:val="001F779A"/>
    <w:rsid w:val="00200439"/>
    <w:rsid w:val="00201926"/>
    <w:rsid w:val="00203B86"/>
    <w:rsid w:val="00205FB2"/>
    <w:rsid w:val="00206968"/>
    <w:rsid w:val="002120A3"/>
    <w:rsid w:val="0021245B"/>
    <w:rsid w:val="002146C9"/>
    <w:rsid w:val="00214D8C"/>
    <w:rsid w:val="00215415"/>
    <w:rsid w:val="0021586C"/>
    <w:rsid w:val="00217F01"/>
    <w:rsid w:val="00220FFE"/>
    <w:rsid w:val="00221A84"/>
    <w:rsid w:val="002232DC"/>
    <w:rsid w:val="00225366"/>
    <w:rsid w:val="00225433"/>
    <w:rsid w:val="00226B53"/>
    <w:rsid w:val="0022773E"/>
    <w:rsid w:val="00227E4A"/>
    <w:rsid w:val="0023013C"/>
    <w:rsid w:val="00235688"/>
    <w:rsid w:val="00235EF8"/>
    <w:rsid w:val="00236CFB"/>
    <w:rsid w:val="00242F5D"/>
    <w:rsid w:val="002450A3"/>
    <w:rsid w:val="00245F74"/>
    <w:rsid w:val="002479A3"/>
    <w:rsid w:val="002506DC"/>
    <w:rsid w:val="002511F3"/>
    <w:rsid w:val="00252667"/>
    <w:rsid w:val="0025509A"/>
    <w:rsid w:val="0025657F"/>
    <w:rsid w:val="002607EC"/>
    <w:rsid w:val="00260B90"/>
    <w:rsid w:val="00265833"/>
    <w:rsid w:val="00266D0F"/>
    <w:rsid w:val="002702E8"/>
    <w:rsid w:val="002714E9"/>
    <w:rsid w:val="00274AA5"/>
    <w:rsid w:val="002751C9"/>
    <w:rsid w:val="0027546C"/>
    <w:rsid w:val="00275C16"/>
    <w:rsid w:val="002766E6"/>
    <w:rsid w:val="0028027F"/>
    <w:rsid w:val="0028170D"/>
    <w:rsid w:val="00282383"/>
    <w:rsid w:val="0028673E"/>
    <w:rsid w:val="00290EF1"/>
    <w:rsid w:val="0029247F"/>
    <w:rsid w:val="00292636"/>
    <w:rsid w:val="00292CDA"/>
    <w:rsid w:val="0029303A"/>
    <w:rsid w:val="002935DD"/>
    <w:rsid w:val="00295859"/>
    <w:rsid w:val="002A00A6"/>
    <w:rsid w:val="002A23B2"/>
    <w:rsid w:val="002B2DAE"/>
    <w:rsid w:val="002B44C2"/>
    <w:rsid w:val="002B6B05"/>
    <w:rsid w:val="002C1E53"/>
    <w:rsid w:val="002C25F5"/>
    <w:rsid w:val="002C2FED"/>
    <w:rsid w:val="002C4496"/>
    <w:rsid w:val="002C51E3"/>
    <w:rsid w:val="002C6514"/>
    <w:rsid w:val="002D1E5F"/>
    <w:rsid w:val="002D393B"/>
    <w:rsid w:val="002D3C2B"/>
    <w:rsid w:val="002D3EA0"/>
    <w:rsid w:val="002D41A0"/>
    <w:rsid w:val="002D6E1B"/>
    <w:rsid w:val="002E180E"/>
    <w:rsid w:val="002E310C"/>
    <w:rsid w:val="002E31CC"/>
    <w:rsid w:val="002E3230"/>
    <w:rsid w:val="002E4BB5"/>
    <w:rsid w:val="002F37DC"/>
    <w:rsid w:val="002F6E47"/>
    <w:rsid w:val="002F6F6A"/>
    <w:rsid w:val="002F703B"/>
    <w:rsid w:val="00300738"/>
    <w:rsid w:val="003048A2"/>
    <w:rsid w:val="003054A5"/>
    <w:rsid w:val="0030569E"/>
    <w:rsid w:val="003079E5"/>
    <w:rsid w:val="00311B6B"/>
    <w:rsid w:val="00321A5F"/>
    <w:rsid w:val="00322564"/>
    <w:rsid w:val="0032356C"/>
    <w:rsid w:val="00324C4D"/>
    <w:rsid w:val="00327DD1"/>
    <w:rsid w:val="0033036C"/>
    <w:rsid w:val="00330B35"/>
    <w:rsid w:val="0033437B"/>
    <w:rsid w:val="00335E2D"/>
    <w:rsid w:val="00343148"/>
    <w:rsid w:val="003458BC"/>
    <w:rsid w:val="00350FC9"/>
    <w:rsid w:val="00355A64"/>
    <w:rsid w:val="00365489"/>
    <w:rsid w:val="00365C83"/>
    <w:rsid w:val="003663CD"/>
    <w:rsid w:val="00366DE9"/>
    <w:rsid w:val="0037053D"/>
    <w:rsid w:val="003727DE"/>
    <w:rsid w:val="00375578"/>
    <w:rsid w:val="0038088B"/>
    <w:rsid w:val="00380B63"/>
    <w:rsid w:val="00380FCC"/>
    <w:rsid w:val="00382A60"/>
    <w:rsid w:val="0038353B"/>
    <w:rsid w:val="003844DF"/>
    <w:rsid w:val="0038479B"/>
    <w:rsid w:val="003855A1"/>
    <w:rsid w:val="00385BFB"/>
    <w:rsid w:val="003864E2"/>
    <w:rsid w:val="00386EE0"/>
    <w:rsid w:val="0039056C"/>
    <w:rsid w:val="00394520"/>
    <w:rsid w:val="003949B4"/>
    <w:rsid w:val="003949DA"/>
    <w:rsid w:val="00397111"/>
    <w:rsid w:val="00397D91"/>
    <w:rsid w:val="003A08C7"/>
    <w:rsid w:val="003A29AE"/>
    <w:rsid w:val="003A31AC"/>
    <w:rsid w:val="003A3A42"/>
    <w:rsid w:val="003A4B35"/>
    <w:rsid w:val="003A58E2"/>
    <w:rsid w:val="003A642C"/>
    <w:rsid w:val="003A68D0"/>
    <w:rsid w:val="003A7584"/>
    <w:rsid w:val="003A77CA"/>
    <w:rsid w:val="003B188C"/>
    <w:rsid w:val="003B40AF"/>
    <w:rsid w:val="003B46BB"/>
    <w:rsid w:val="003B4F01"/>
    <w:rsid w:val="003B6907"/>
    <w:rsid w:val="003B7DD5"/>
    <w:rsid w:val="003C03B1"/>
    <w:rsid w:val="003C06FF"/>
    <w:rsid w:val="003C151F"/>
    <w:rsid w:val="003C2580"/>
    <w:rsid w:val="003C4A3B"/>
    <w:rsid w:val="003C5A00"/>
    <w:rsid w:val="003C6C43"/>
    <w:rsid w:val="003D00C1"/>
    <w:rsid w:val="003D20B7"/>
    <w:rsid w:val="003D216E"/>
    <w:rsid w:val="003D27D5"/>
    <w:rsid w:val="003D28EB"/>
    <w:rsid w:val="003D3518"/>
    <w:rsid w:val="003D4C08"/>
    <w:rsid w:val="003E0703"/>
    <w:rsid w:val="003E28BC"/>
    <w:rsid w:val="003E33E7"/>
    <w:rsid w:val="003E362F"/>
    <w:rsid w:val="003E4528"/>
    <w:rsid w:val="003E4621"/>
    <w:rsid w:val="003E548E"/>
    <w:rsid w:val="003E64F8"/>
    <w:rsid w:val="003F031C"/>
    <w:rsid w:val="003F0447"/>
    <w:rsid w:val="003F329D"/>
    <w:rsid w:val="003F69F5"/>
    <w:rsid w:val="00403620"/>
    <w:rsid w:val="00404742"/>
    <w:rsid w:val="00407326"/>
    <w:rsid w:val="00412148"/>
    <w:rsid w:val="004131E8"/>
    <w:rsid w:val="0041456E"/>
    <w:rsid w:val="00416F88"/>
    <w:rsid w:val="00420769"/>
    <w:rsid w:val="00420D65"/>
    <w:rsid w:val="00421935"/>
    <w:rsid w:val="004253B5"/>
    <w:rsid w:val="00426ACD"/>
    <w:rsid w:val="0043085F"/>
    <w:rsid w:val="00430887"/>
    <w:rsid w:val="00431871"/>
    <w:rsid w:val="00432A41"/>
    <w:rsid w:val="00432D7F"/>
    <w:rsid w:val="0043498A"/>
    <w:rsid w:val="00436B11"/>
    <w:rsid w:val="00442CFA"/>
    <w:rsid w:val="00443D5A"/>
    <w:rsid w:val="00444583"/>
    <w:rsid w:val="0044523B"/>
    <w:rsid w:val="00445C21"/>
    <w:rsid w:val="00446A02"/>
    <w:rsid w:val="00451093"/>
    <w:rsid w:val="00453F00"/>
    <w:rsid w:val="0045451A"/>
    <w:rsid w:val="00454B1E"/>
    <w:rsid w:val="00456B97"/>
    <w:rsid w:val="00457856"/>
    <w:rsid w:val="00463B2E"/>
    <w:rsid w:val="004727DB"/>
    <w:rsid w:val="004728A8"/>
    <w:rsid w:val="00472B41"/>
    <w:rsid w:val="004767AB"/>
    <w:rsid w:val="00483A00"/>
    <w:rsid w:val="004841E2"/>
    <w:rsid w:val="00484D1C"/>
    <w:rsid w:val="0048585C"/>
    <w:rsid w:val="00485B20"/>
    <w:rsid w:val="00487092"/>
    <w:rsid w:val="00491AFC"/>
    <w:rsid w:val="004921BF"/>
    <w:rsid w:val="00492718"/>
    <w:rsid w:val="00492809"/>
    <w:rsid w:val="0049536D"/>
    <w:rsid w:val="004A3FE2"/>
    <w:rsid w:val="004A4784"/>
    <w:rsid w:val="004A6714"/>
    <w:rsid w:val="004A6908"/>
    <w:rsid w:val="004A73FF"/>
    <w:rsid w:val="004B08EA"/>
    <w:rsid w:val="004B08F8"/>
    <w:rsid w:val="004B64FF"/>
    <w:rsid w:val="004B7767"/>
    <w:rsid w:val="004C41B7"/>
    <w:rsid w:val="004D08C6"/>
    <w:rsid w:val="004D14D4"/>
    <w:rsid w:val="004D19D7"/>
    <w:rsid w:val="004D4F51"/>
    <w:rsid w:val="004D54F9"/>
    <w:rsid w:val="004E2017"/>
    <w:rsid w:val="004E2AA8"/>
    <w:rsid w:val="004E3BDE"/>
    <w:rsid w:val="004E3DEA"/>
    <w:rsid w:val="004F0F23"/>
    <w:rsid w:val="004F18B5"/>
    <w:rsid w:val="004F42E7"/>
    <w:rsid w:val="004F63CD"/>
    <w:rsid w:val="004F710A"/>
    <w:rsid w:val="004F72DF"/>
    <w:rsid w:val="004F7743"/>
    <w:rsid w:val="0050012D"/>
    <w:rsid w:val="005009FB"/>
    <w:rsid w:val="00502938"/>
    <w:rsid w:val="00503186"/>
    <w:rsid w:val="00503C8D"/>
    <w:rsid w:val="0050405A"/>
    <w:rsid w:val="005043C2"/>
    <w:rsid w:val="00505397"/>
    <w:rsid w:val="0050625C"/>
    <w:rsid w:val="00506354"/>
    <w:rsid w:val="005103ED"/>
    <w:rsid w:val="00510407"/>
    <w:rsid w:val="00514DB2"/>
    <w:rsid w:val="005170A4"/>
    <w:rsid w:val="00517643"/>
    <w:rsid w:val="00517678"/>
    <w:rsid w:val="00520EF3"/>
    <w:rsid w:val="00523680"/>
    <w:rsid w:val="00525647"/>
    <w:rsid w:val="00526464"/>
    <w:rsid w:val="00527B33"/>
    <w:rsid w:val="005369D3"/>
    <w:rsid w:val="00537CF3"/>
    <w:rsid w:val="00537E11"/>
    <w:rsid w:val="005418C1"/>
    <w:rsid w:val="00542A63"/>
    <w:rsid w:val="00542EE8"/>
    <w:rsid w:val="00543FBA"/>
    <w:rsid w:val="00546F26"/>
    <w:rsid w:val="00550A03"/>
    <w:rsid w:val="00550E70"/>
    <w:rsid w:val="00551DA1"/>
    <w:rsid w:val="0055256D"/>
    <w:rsid w:val="0055439C"/>
    <w:rsid w:val="00554BBE"/>
    <w:rsid w:val="00555321"/>
    <w:rsid w:val="0056266A"/>
    <w:rsid w:val="00563266"/>
    <w:rsid w:val="0056357A"/>
    <w:rsid w:val="0056368D"/>
    <w:rsid w:val="00564C1D"/>
    <w:rsid w:val="00566E7B"/>
    <w:rsid w:val="00570A90"/>
    <w:rsid w:val="0057105D"/>
    <w:rsid w:val="0057149F"/>
    <w:rsid w:val="00571C64"/>
    <w:rsid w:val="00575127"/>
    <w:rsid w:val="00581664"/>
    <w:rsid w:val="005823C2"/>
    <w:rsid w:val="00586EA0"/>
    <w:rsid w:val="005913B0"/>
    <w:rsid w:val="005930B7"/>
    <w:rsid w:val="0059314C"/>
    <w:rsid w:val="005956A7"/>
    <w:rsid w:val="00595A51"/>
    <w:rsid w:val="005A1774"/>
    <w:rsid w:val="005A2B92"/>
    <w:rsid w:val="005A5969"/>
    <w:rsid w:val="005B4FDA"/>
    <w:rsid w:val="005B50BA"/>
    <w:rsid w:val="005B63D6"/>
    <w:rsid w:val="005C3256"/>
    <w:rsid w:val="005C37CB"/>
    <w:rsid w:val="005C3D87"/>
    <w:rsid w:val="005C5C1F"/>
    <w:rsid w:val="005C6D86"/>
    <w:rsid w:val="005D07DC"/>
    <w:rsid w:val="005D18A0"/>
    <w:rsid w:val="005D2120"/>
    <w:rsid w:val="005D2460"/>
    <w:rsid w:val="005D417B"/>
    <w:rsid w:val="005D4AE1"/>
    <w:rsid w:val="005D4F05"/>
    <w:rsid w:val="005D7456"/>
    <w:rsid w:val="005E0CC6"/>
    <w:rsid w:val="005E11E0"/>
    <w:rsid w:val="005E32B2"/>
    <w:rsid w:val="005E3D93"/>
    <w:rsid w:val="005E5D12"/>
    <w:rsid w:val="005E65C1"/>
    <w:rsid w:val="005F0B8C"/>
    <w:rsid w:val="005F0F1A"/>
    <w:rsid w:val="005F1041"/>
    <w:rsid w:val="005F2508"/>
    <w:rsid w:val="005F3773"/>
    <w:rsid w:val="005F44C1"/>
    <w:rsid w:val="005F610F"/>
    <w:rsid w:val="005F6943"/>
    <w:rsid w:val="005F6E4D"/>
    <w:rsid w:val="005F7026"/>
    <w:rsid w:val="005F73F4"/>
    <w:rsid w:val="005F7439"/>
    <w:rsid w:val="00601683"/>
    <w:rsid w:val="00602539"/>
    <w:rsid w:val="00602C6B"/>
    <w:rsid w:val="0060505C"/>
    <w:rsid w:val="006050E4"/>
    <w:rsid w:val="0061147D"/>
    <w:rsid w:val="00615058"/>
    <w:rsid w:val="0061587D"/>
    <w:rsid w:val="00616CD9"/>
    <w:rsid w:val="006176B1"/>
    <w:rsid w:val="006213BA"/>
    <w:rsid w:val="00621F0D"/>
    <w:rsid w:val="0062520C"/>
    <w:rsid w:val="00630489"/>
    <w:rsid w:val="006312E8"/>
    <w:rsid w:val="006341B7"/>
    <w:rsid w:val="0063469E"/>
    <w:rsid w:val="00634BEF"/>
    <w:rsid w:val="00635D61"/>
    <w:rsid w:val="006361A8"/>
    <w:rsid w:val="0063639B"/>
    <w:rsid w:val="00642673"/>
    <w:rsid w:val="00650D52"/>
    <w:rsid w:val="00655CA4"/>
    <w:rsid w:val="00657CB4"/>
    <w:rsid w:val="006609DE"/>
    <w:rsid w:val="00660D69"/>
    <w:rsid w:val="00662A5D"/>
    <w:rsid w:val="00664138"/>
    <w:rsid w:val="006655DA"/>
    <w:rsid w:val="0066676C"/>
    <w:rsid w:val="00670805"/>
    <w:rsid w:val="00670B31"/>
    <w:rsid w:val="00671291"/>
    <w:rsid w:val="0067268E"/>
    <w:rsid w:val="00673144"/>
    <w:rsid w:val="0067752A"/>
    <w:rsid w:val="006802B9"/>
    <w:rsid w:val="0068150D"/>
    <w:rsid w:val="00682370"/>
    <w:rsid w:val="0068403B"/>
    <w:rsid w:val="00686475"/>
    <w:rsid w:val="00686549"/>
    <w:rsid w:val="006876AB"/>
    <w:rsid w:val="006901D6"/>
    <w:rsid w:val="006907A7"/>
    <w:rsid w:val="00690C82"/>
    <w:rsid w:val="0069116B"/>
    <w:rsid w:val="00692C34"/>
    <w:rsid w:val="006958FD"/>
    <w:rsid w:val="00695A4C"/>
    <w:rsid w:val="00695ED0"/>
    <w:rsid w:val="00697A45"/>
    <w:rsid w:val="006A0029"/>
    <w:rsid w:val="006A2664"/>
    <w:rsid w:val="006A2891"/>
    <w:rsid w:val="006A29EF"/>
    <w:rsid w:val="006A37C7"/>
    <w:rsid w:val="006A3B30"/>
    <w:rsid w:val="006B2CB3"/>
    <w:rsid w:val="006B555B"/>
    <w:rsid w:val="006C180D"/>
    <w:rsid w:val="006C1993"/>
    <w:rsid w:val="006C1A00"/>
    <w:rsid w:val="006C397B"/>
    <w:rsid w:val="006C4EB4"/>
    <w:rsid w:val="006C580A"/>
    <w:rsid w:val="006C64FD"/>
    <w:rsid w:val="006C714C"/>
    <w:rsid w:val="006D3796"/>
    <w:rsid w:val="006D3CCC"/>
    <w:rsid w:val="006D5FA9"/>
    <w:rsid w:val="006D6FE6"/>
    <w:rsid w:val="006D77A3"/>
    <w:rsid w:val="006E1D8C"/>
    <w:rsid w:val="006E3815"/>
    <w:rsid w:val="006E415C"/>
    <w:rsid w:val="006E60A0"/>
    <w:rsid w:val="006E643A"/>
    <w:rsid w:val="006E6970"/>
    <w:rsid w:val="006F3AD8"/>
    <w:rsid w:val="006F5955"/>
    <w:rsid w:val="006F5DE3"/>
    <w:rsid w:val="006F756D"/>
    <w:rsid w:val="00701C38"/>
    <w:rsid w:val="0070283B"/>
    <w:rsid w:val="00704081"/>
    <w:rsid w:val="007041C8"/>
    <w:rsid w:val="0070558D"/>
    <w:rsid w:val="00705962"/>
    <w:rsid w:val="00711D61"/>
    <w:rsid w:val="007143AB"/>
    <w:rsid w:val="007201FD"/>
    <w:rsid w:val="00721113"/>
    <w:rsid w:val="007272A5"/>
    <w:rsid w:val="00727D3D"/>
    <w:rsid w:val="0073387B"/>
    <w:rsid w:val="00733C24"/>
    <w:rsid w:val="00735144"/>
    <w:rsid w:val="0073541F"/>
    <w:rsid w:val="007412D5"/>
    <w:rsid w:val="007436AD"/>
    <w:rsid w:val="0074476C"/>
    <w:rsid w:val="0074494A"/>
    <w:rsid w:val="00746190"/>
    <w:rsid w:val="0074637A"/>
    <w:rsid w:val="007464E0"/>
    <w:rsid w:val="00746790"/>
    <w:rsid w:val="00747D52"/>
    <w:rsid w:val="007506CE"/>
    <w:rsid w:val="00752392"/>
    <w:rsid w:val="00752555"/>
    <w:rsid w:val="00757CF6"/>
    <w:rsid w:val="0076113D"/>
    <w:rsid w:val="00762517"/>
    <w:rsid w:val="007703D3"/>
    <w:rsid w:val="007703E2"/>
    <w:rsid w:val="0077072F"/>
    <w:rsid w:val="007718CE"/>
    <w:rsid w:val="00776A3E"/>
    <w:rsid w:val="00782E05"/>
    <w:rsid w:val="00783C8D"/>
    <w:rsid w:val="00783D4B"/>
    <w:rsid w:val="00790197"/>
    <w:rsid w:val="00791C4A"/>
    <w:rsid w:val="00794811"/>
    <w:rsid w:val="00795CA5"/>
    <w:rsid w:val="00796159"/>
    <w:rsid w:val="007974BF"/>
    <w:rsid w:val="007A1BAC"/>
    <w:rsid w:val="007A1C72"/>
    <w:rsid w:val="007A241C"/>
    <w:rsid w:val="007A38CB"/>
    <w:rsid w:val="007A3D0C"/>
    <w:rsid w:val="007A6097"/>
    <w:rsid w:val="007A667B"/>
    <w:rsid w:val="007A7588"/>
    <w:rsid w:val="007B31A7"/>
    <w:rsid w:val="007B3FAC"/>
    <w:rsid w:val="007B4126"/>
    <w:rsid w:val="007C5438"/>
    <w:rsid w:val="007C5616"/>
    <w:rsid w:val="007C6AA0"/>
    <w:rsid w:val="007C7D02"/>
    <w:rsid w:val="007D1688"/>
    <w:rsid w:val="007D17BD"/>
    <w:rsid w:val="007D1E7E"/>
    <w:rsid w:val="007D2B2E"/>
    <w:rsid w:val="007D30E3"/>
    <w:rsid w:val="007D3D61"/>
    <w:rsid w:val="007D45A5"/>
    <w:rsid w:val="007D49C4"/>
    <w:rsid w:val="007D5D4A"/>
    <w:rsid w:val="007D658A"/>
    <w:rsid w:val="007E048C"/>
    <w:rsid w:val="007E0A64"/>
    <w:rsid w:val="007E1C64"/>
    <w:rsid w:val="007E2624"/>
    <w:rsid w:val="007E3090"/>
    <w:rsid w:val="007E6212"/>
    <w:rsid w:val="007E759A"/>
    <w:rsid w:val="007F0CF2"/>
    <w:rsid w:val="007F42B1"/>
    <w:rsid w:val="007F4CEA"/>
    <w:rsid w:val="007F53AF"/>
    <w:rsid w:val="007F5DC0"/>
    <w:rsid w:val="007F6B6C"/>
    <w:rsid w:val="00801EA4"/>
    <w:rsid w:val="00804CB5"/>
    <w:rsid w:val="00814369"/>
    <w:rsid w:val="00814DB4"/>
    <w:rsid w:val="008155CE"/>
    <w:rsid w:val="00815D85"/>
    <w:rsid w:val="00817421"/>
    <w:rsid w:val="00817FCB"/>
    <w:rsid w:val="0082245C"/>
    <w:rsid w:val="00823103"/>
    <w:rsid w:val="00823A2E"/>
    <w:rsid w:val="00824A51"/>
    <w:rsid w:val="00824CB0"/>
    <w:rsid w:val="00830C62"/>
    <w:rsid w:val="008312C8"/>
    <w:rsid w:val="0083190B"/>
    <w:rsid w:val="008324DE"/>
    <w:rsid w:val="00833C24"/>
    <w:rsid w:val="00841E93"/>
    <w:rsid w:val="00842418"/>
    <w:rsid w:val="00845121"/>
    <w:rsid w:val="00845894"/>
    <w:rsid w:val="0084661C"/>
    <w:rsid w:val="00847F3E"/>
    <w:rsid w:val="0085247C"/>
    <w:rsid w:val="00853258"/>
    <w:rsid w:val="008549E1"/>
    <w:rsid w:val="008570E9"/>
    <w:rsid w:val="00857E6C"/>
    <w:rsid w:val="008600D5"/>
    <w:rsid w:val="00862423"/>
    <w:rsid w:val="00863D18"/>
    <w:rsid w:val="0086540D"/>
    <w:rsid w:val="00866914"/>
    <w:rsid w:val="008669E4"/>
    <w:rsid w:val="00867E25"/>
    <w:rsid w:val="00874DBF"/>
    <w:rsid w:val="0087607B"/>
    <w:rsid w:val="00877558"/>
    <w:rsid w:val="00880FDA"/>
    <w:rsid w:val="00882711"/>
    <w:rsid w:val="0088400E"/>
    <w:rsid w:val="008843F4"/>
    <w:rsid w:val="00885690"/>
    <w:rsid w:val="00885A15"/>
    <w:rsid w:val="00886402"/>
    <w:rsid w:val="008903E9"/>
    <w:rsid w:val="00892169"/>
    <w:rsid w:val="008922D8"/>
    <w:rsid w:val="00892F86"/>
    <w:rsid w:val="00894042"/>
    <w:rsid w:val="008A1033"/>
    <w:rsid w:val="008A16BD"/>
    <w:rsid w:val="008A351E"/>
    <w:rsid w:val="008B11E3"/>
    <w:rsid w:val="008B3495"/>
    <w:rsid w:val="008B3F42"/>
    <w:rsid w:val="008B58A3"/>
    <w:rsid w:val="008B5C81"/>
    <w:rsid w:val="008B78E1"/>
    <w:rsid w:val="008C3D2C"/>
    <w:rsid w:val="008C79AC"/>
    <w:rsid w:val="008D0D4D"/>
    <w:rsid w:val="008D506B"/>
    <w:rsid w:val="008D60DB"/>
    <w:rsid w:val="008D61CE"/>
    <w:rsid w:val="008D7A82"/>
    <w:rsid w:val="008E11AD"/>
    <w:rsid w:val="008E1293"/>
    <w:rsid w:val="008E3C1F"/>
    <w:rsid w:val="008E61AC"/>
    <w:rsid w:val="008F08E1"/>
    <w:rsid w:val="008F1585"/>
    <w:rsid w:val="008F6B76"/>
    <w:rsid w:val="008F6D0D"/>
    <w:rsid w:val="008F72FC"/>
    <w:rsid w:val="008F7AB1"/>
    <w:rsid w:val="00900343"/>
    <w:rsid w:val="0090603E"/>
    <w:rsid w:val="00907A90"/>
    <w:rsid w:val="00907DF3"/>
    <w:rsid w:val="0091158B"/>
    <w:rsid w:val="0091284B"/>
    <w:rsid w:val="00912FE8"/>
    <w:rsid w:val="00913F90"/>
    <w:rsid w:val="0091437D"/>
    <w:rsid w:val="00915BEC"/>
    <w:rsid w:val="00922C3E"/>
    <w:rsid w:val="00926C24"/>
    <w:rsid w:val="009322D8"/>
    <w:rsid w:val="0093422A"/>
    <w:rsid w:val="00934AB8"/>
    <w:rsid w:val="0093560C"/>
    <w:rsid w:val="009369C2"/>
    <w:rsid w:val="0093735E"/>
    <w:rsid w:val="009411E9"/>
    <w:rsid w:val="009445A1"/>
    <w:rsid w:val="009521F9"/>
    <w:rsid w:val="00953364"/>
    <w:rsid w:val="009562CD"/>
    <w:rsid w:val="00957574"/>
    <w:rsid w:val="009604CB"/>
    <w:rsid w:val="00961228"/>
    <w:rsid w:val="00963D24"/>
    <w:rsid w:val="00964EBB"/>
    <w:rsid w:val="00965044"/>
    <w:rsid w:val="00970C05"/>
    <w:rsid w:val="009713E1"/>
    <w:rsid w:val="0097308E"/>
    <w:rsid w:val="00974A76"/>
    <w:rsid w:val="00974F5F"/>
    <w:rsid w:val="00975E90"/>
    <w:rsid w:val="00977534"/>
    <w:rsid w:val="00982F0A"/>
    <w:rsid w:val="0098393E"/>
    <w:rsid w:val="009864AE"/>
    <w:rsid w:val="00986D49"/>
    <w:rsid w:val="0099026D"/>
    <w:rsid w:val="00990B39"/>
    <w:rsid w:val="00991061"/>
    <w:rsid w:val="0099637B"/>
    <w:rsid w:val="009A2038"/>
    <w:rsid w:val="009A4246"/>
    <w:rsid w:val="009A54B5"/>
    <w:rsid w:val="009A622F"/>
    <w:rsid w:val="009A62F7"/>
    <w:rsid w:val="009A6321"/>
    <w:rsid w:val="009A6EBD"/>
    <w:rsid w:val="009A7B45"/>
    <w:rsid w:val="009A7C36"/>
    <w:rsid w:val="009B76AA"/>
    <w:rsid w:val="009C00CB"/>
    <w:rsid w:val="009C1F32"/>
    <w:rsid w:val="009C24EB"/>
    <w:rsid w:val="009C554E"/>
    <w:rsid w:val="009C71C4"/>
    <w:rsid w:val="009D1E0B"/>
    <w:rsid w:val="009D338F"/>
    <w:rsid w:val="009D43C3"/>
    <w:rsid w:val="009D5F5D"/>
    <w:rsid w:val="009D6C6D"/>
    <w:rsid w:val="009D6D38"/>
    <w:rsid w:val="009E1FB1"/>
    <w:rsid w:val="009E51FA"/>
    <w:rsid w:val="009E63A9"/>
    <w:rsid w:val="009F270B"/>
    <w:rsid w:val="00A0284F"/>
    <w:rsid w:val="00A029ED"/>
    <w:rsid w:val="00A0527B"/>
    <w:rsid w:val="00A121F0"/>
    <w:rsid w:val="00A12B4F"/>
    <w:rsid w:val="00A14D5C"/>
    <w:rsid w:val="00A15E1A"/>
    <w:rsid w:val="00A17693"/>
    <w:rsid w:val="00A20230"/>
    <w:rsid w:val="00A20F1B"/>
    <w:rsid w:val="00A222D0"/>
    <w:rsid w:val="00A23FE6"/>
    <w:rsid w:val="00A24233"/>
    <w:rsid w:val="00A2565C"/>
    <w:rsid w:val="00A25C7E"/>
    <w:rsid w:val="00A32114"/>
    <w:rsid w:val="00A368C9"/>
    <w:rsid w:val="00A373DF"/>
    <w:rsid w:val="00A41EAA"/>
    <w:rsid w:val="00A43066"/>
    <w:rsid w:val="00A45382"/>
    <w:rsid w:val="00A470F9"/>
    <w:rsid w:val="00A550EA"/>
    <w:rsid w:val="00A55526"/>
    <w:rsid w:val="00A6293E"/>
    <w:rsid w:val="00A63BDB"/>
    <w:rsid w:val="00A64DB0"/>
    <w:rsid w:val="00A64EAA"/>
    <w:rsid w:val="00A658FC"/>
    <w:rsid w:val="00A72A68"/>
    <w:rsid w:val="00A74CD0"/>
    <w:rsid w:val="00A74DB0"/>
    <w:rsid w:val="00A75489"/>
    <w:rsid w:val="00A7715D"/>
    <w:rsid w:val="00A77DDD"/>
    <w:rsid w:val="00A806E8"/>
    <w:rsid w:val="00A80821"/>
    <w:rsid w:val="00A80940"/>
    <w:rsid w:val="00A81CD3"/>
    <w:rsid w:val="00A82470"/>
    <w:rsid w:val="00A825EB"/>
    <w:rsid w:val="00A90998"/>
    <w:rsid w:val="00A93C42"/>
    <w:rsid w:val="00A946A4"/>
    <w:rsid w:val="00A96BEA"/>
    <w:rsid w:val="00AA055D"/>
    <w:rsid w:val="00AA07D7"/>
    <w:rsid w:val="00AA0E79"/>
    <w:rsid w:val="00AA26ED"/>
    <w:rsid w:val="00AA3B09"/>
    <w:rsid w:val="00AA600E"/>
    <w:rsid w:val="00AB07E7"/>
    <w:rsid w:val="00AB155B"/>
    <w:rsid w:val="00AB1F59"/>
    <w:rsid w:val="00AB2BB0"/>
    <w:rsid w:val="00AB35E9"/>
    <w:rsid w:val="00AB6450"/>
    <w:rsid w:val="00AB699E"/>
    <w:rsid w:val="00AB775D"/>
    <w:rsid w:val="00AB7A85"/>
    <w:rsid w:val="00AC1BF8"/>
    <w:rsid w:val="00AC1D88"/>
    <w:rsid w:val="00AC7619"/>
    <w:rsid w:val="00AC7A7C"/>
    <w:rsid w:val="00AD3573"/>
    <w:rsid w:val="00AD605A"/>
    <w:rsid w:val="00AD73B9"/>
    <w:rsid w:val="00AE3062"/>
    <w:rsid w:val="00AE3207"/>
    <w:rsid w:val="00AE3761"/>
    <w:rsid w:val="00AE58AB"/>
    <w:rsid w:val="00AE6C48"/>
    <w:rsid w:val="00AF1090"/>
    <w:rsid w:val="00AF224E"/>
    <w:rsid w:val="00AF2361"/>
    <w:rsid w:val="00AF2BD0"/>
    <w:rsid w:val="00AF4BCA"/>
    <w:rsid w:val="00AF59C1"/>
    <w:rsid w:val="00B00720"/>
    <w:rsid w:val="00B028A6"/>
    <w:rsid w:val="00B03514"/>
    <w:rsid w:val="00B03D67"/>
    <w:rsid w:val="00B04D4B"/>
    <w:rsid w:val="00B05152"/>
    <w:rsid w:val="00B06786"/>
    <w:rsid w:val="00B10F11"/>
    <w:rsid w:val="00B110EE"/>
    <w:rsid w:val="00B11445"/>
    <w:rsid w:val="00B14637"/>
    <w:rsid w:val="00B14C06"/>
    <w:rsid w:val="00B1572B"/>
    <w:rsid w:val="00B170D0"/>
    <w:rsid w:val="00B1790F"/>
    <w:rsid w:val="00B20218"/>
    <w:rsid w:val="00B20E2C"/>
    <w:rsid w:val="00B211DB"/>
    <w:rsid w:val="00B2199B"/>
    <w:rsid w:val="00B22BCC"/>
    <w:rsid w:val="00B22DB9"/>
    <w:rsid w:val="00B23F10"/>
    <w:rsid w:val="00B2544E"/>
    <w:rsid w:val="00B260CE"/>
    <w:rsid w:val="00B265E2"/>
    <w:rsid w:val="00B3261F"/>
    <w:rsid w:val="00B326D2"/>
    <w:rsid w:val="00B3434F"/>
    <w:rsid w:val="00B371FE"/>
    <w:rsid w:val="00B432AE"/>
    <w:rsid w:val="00B433B1"/>
    <w:rsid w:val="00B4433D"/>
    <w:rsid w:val="00B455A2"/>
    <w:rsid w:val="00B45C1E"/>
    <w:rsid w:val="00B5138A"/>
    <w:rsid w:val="00B520CD"/>
    <w:rsid w:val="00B55E66"/>
    <w:rsid w:val="00B56272"/>
    <w:rsid w:val="00B566E5"/>
    <w:rsid w:val="00B60E2A"/>
    <w:rsid w:val="00B61F3C"/>
    <w:rsid w:val="00B62322"/>
    <w:rsid w:val="00B65CD2"/>
    <w:rsid w:val="00B662BD"/>
    <w:rsid w:val="00B67FEC"/>
    <w:rsid w:val="00B70D36"/>
    <w:rsid w:val="00B715AB"/>
    <w:rsid w:val="00B75EB5"/>
    <w:rsid w:val="00B76955"/>
    <w:rsid w:val="00B77854"/>
    <w:rsid w:val="00B841AB"/>
    <w:rsid w:val="00B84C52"/>
    <w:rsid w:val="00B84E71"/>
    <w:rsid w:val="00B86209"/>
    <w:rsid w:val="00B86CE6"/>
    <w:rsid w:val="00B870BD"/>
    <w:rsid w:val="00B87502"/>
    <w:rsid w:val="00B8786E"/>
    <w:rsid w:val="00B940E1"/>
    <w:rsid w:val="00B964E0"/>
    <w:rsid w:val="00BA0105"/>
    <w:rsid w:val="00BA1DC4"/>
    <w:rsid w:val="00BA2CA3"/>
    <w:rsid w:val="00BA34C8"/>
    <w:rsid w:val="00BA5588"/>
    <w:rsid w:val="00BA6A61"/>
    <w:rsid w:val="00BB27BD"/>
    <w:rsid w:val="00BB3688"/>
    <w:rsid w:val="00BB58DC"/>
    <w:rsid w:val="00BC2442"/>
    <w:rsid w:val="00BC4568"/>
    <w:rsid w:val="00BC65A0"/>
    <w:rsid w:val="00BD184D"/>
    <w:rsid w:val="00BD2E19"/>
    <w:rsid w:val="00BD4CDF"/>
    <w:rsid w:val="00BE080E"/>
    <w:rsid w:val="00BE0C61"/>
    <w:rsid w:val="00BE430C"/>
    <w:rsid w:val="00BE489E"/>
    <w:rsid w:val="00BE5C04"/>
    <w:rsid w:val="00BE6FE7"/>
    <w:rsid w:val="00BF26D0"/>
    <w:rsid w:val="00BF40EF"/>
    <w:rsid w:val="00BF5732"/>
    <w:rsid w:val="00BF6A80"/>
    <w:rsid w:val="00BF7B02"/>
    <w:rsid w:val="00BF7F8B"/>
    <w:rsid w:val="00C0036E"/>
    <w:rsid w:val="00C00E7B"/>
    <w:rsid w:val="00C01019"/>
    <w:rsid w:val="00C0194A"/>
    <w:rsid w:val="00C07D58"/>
    <w:rsid w:val="00C11A3F"/>
    <w:rsid w:val="00C1383C"/>
    <w:rsid w:val="00C14280"/>
    <w:rsid w:val="00C14C7A"/>
    <w:rsid w:val="00C1675A"/>
    <w:rsid w:val="00C17E0A"/>
    <w:rsid w:val="00C20A20"/>
    <w:rsid w:val="00C23A63"/>
    <w:rsid w:val="00C261EB"/>
    <w:rsid w:val="00C31338"/>
    <w:rsid w:val="00C32F8D"/>
    <w:rsid w:val="00C36EC4"/>
    <w:rsid w:val="00C44091"/>
    <w:rsid w:val="00C44CB6"/>
    <w:rsid w:val="00C458C6"/>
    <w:rsid w:val="00C46D02"/>
    <w:rsid w:val="00C47C17"/>
    <w:rsid w:val="00C5047B"/>
    <w:rsid w:val="00C51362"/>
    <w:rsid w:val="00C51F56"/>
    <w:rsid w:val="00C60459"/>
    <w:rsid w:val="00C60EE9"/>
    <w:rsid w:val="00C61B96"/>
    <w:rsid w:val="00C638C9"/>
    <w:rsid w:val="00C6421E"/>
    <w:rsid w:val="00C65009"/>
    <w:rsid w:val="00C65704"/>
    <w:rsid w:val="00C6670D"/>
    <w:rsid w:val="00C71E09"/>
    <w:rsid w:val="00C721AC"/>
    <w:rsid w:val="00C737B2"/>
    <w:rsid w:val="00C748A1"/>
    <w:rsid w:val="00C75726"/>
    <w:rsid w:val="00C759D7"/>
    <w:rsid w:val="00C80865"/>
    <w:rsid w:val="00C81592"/>
    <w:rsid w:val="00C81B54"/>
    <w:rsid w:val="00C83489"/>
    <w:rsid w:val="00C83549"/>
    <w:rsid w:val="00C83738"/>
    <w:rsid w:val="00C84A70"/>
    <w:rsid w:val="00C86BC1"/>
    <w:rsid w:val="00C87D7B"/>
    <w:rsid w:val="00C90AEB"/>
    <w:rsid w:val="00C90C54"/>
    <w:rsid w:val="00C918D7"/>
    <w:rsid w:val="00C93E3A"/>
    <w:rsid w:val="00C95E42"/>
    <w:rsid w:val="00CA049D"/>
    <w:rsid w:val="00CA2810"/>
    <w:rsid w:val="00CA5BDC"/>
    <w:rsid w:val="00CB0C3A"/>
    <w:rsid w:val="00CB17C8"/>
    <w:rsid w:val="00CB1F46"/>
    <w:rsid w:val="00CB2C34"/>
    <w:rsid w:val="00CB3C80"/>
    <w:rsid w:val="00CB3E8F"/>
    <w:rsid w:val="00CB4207"/>
    <w:rsid w:val="00CB5D1F"/>
    <w:rsid w:val="00CB779F"/>
    <w:rsid w:val="00CC1BF6"/>
    <w:rsid w:val="00CC27A8"/>
    <w:rsid w:val="00CC4D87"/>
    <w:rsid w:val="00CC5EDD"/>
    <w:rsid w:val="00CC61AC"/>
    <w:rsid w:val="00CD3A8C"/>
    <w:rsid w:val="00CE019D"/>
    <w:rsid w:val="00CE0A60"/>
    <w:rsid w:val="00CE208E"/>
    <w:rsid w:val="00CE24B3"/>
    <w:rsid w:val="00CE2AE3"/>
    <w:rsid w:val="00CE3A43"/>
    <w:rsid w:val="00CE3B85"/>
    <w:rsid w:val="00CE6650"/>
    <w:rsid w:val="00CF37E9"/>
    <w:rsid w:val="00CF403B"/>
    <w:rsid w:val="00CF4857"/>
    <w:rsid w:val="00CF4908"/>
    <w:rsid w:val="00CF518F"/>
    <w:rsid w:val="00CF7D16"/>
    <w:rsid w:val="00D00D3C"/>
    <w:rsid w:val="00D061C5"/>
    <w:rsid w:val="00D122F2"/>
    <w:rsid w:val="00D14030"/>
    <w:rsid w:val="00D14993"/>
    <w:rsid w:val="00D16943"/>
    <w:rsid w:val="00D23429"/>
    <w:rsid w:val="00D24BF4"/>
    <w:rsid w:val="00D264E1"/>
    <w:rsid w:val="00D316E0"/>
    <w:rsid w:val="00D3255D"/>
    <w:rsid w:val="00D32CD4"/>
    <w:rsid w:val="00D346DB"/>
    <w:rsid w:val="00D35878"/>
    <w:rsid w:val="00D368CB"/>
    <w:rsid w:val="00D36CC5"/>
    <w:rsid w:val="00D37FE9"/>
    <w:rsid w:val="00D422E8"/>
    <w:rsid w:val="00D44ADE"/>
    <w:rsid w:val="00D465B2"/>
    <w:rsid w:val="00D46C57"/>
    <w:rsid w:val="00D4785E"/>
    <w:rsid w:val="00D526AB"/>
    <w:rsid w:val="00D53E5F"/>
    <w:rsid w:val="00D56743"/>
    <w:rsid w:val="00D56CB3"/>
    <w:rsid w:val="00D5781C"/>
    <w:rsid w:val="00D7172D"/>
    <w:rsid w:val="00D72E19"/>
    <w:rsid w:val="00D75A7B"/>
    <w:rsid w:val="00D770E0"/>
    <w:rsid w:val="00D77BFE"/>
    <w:rsid w:val="00D805B5"/>
    <w:rsid w:val="00D81423"/>
    <w:rsid w:val="00D81C36"/>
    <w:rsid w:val="00D84357"/>
    <w:rsid w:val="00D8506F"/>
    <w:rsid w:val="00D904B2"/>
    <w:rsid w:val="00D90973"/>
    <w:rsid w:val="00D91197"/>
    <w:rsid w:val="00D9617F"/>
    <w:rsid w:val="00D97A84"/>
    <w:rsid w:val="00DA0312"/>
    <w:rsid w:val="00DA0852"/>
    <w:rsid w:val="00DA2665"/>
    <w:rsid w:val="00DA459D"/>
    <w:rsid w:val="00DA50CC"/>
    <w:rsid w:val="00DB0D89"/>
    <w:rsid w:val="00DB105D"/>
    <w:rsid w:val="00DB2F85"/>
    <w:rsid w:val="00DB5CC2"/>
    <w:rsid w:val="00DC3ED1"/>
    <w:rsid w:val="00DC5627"/>
    <w:rsid w:val="00DC74CC"/>
    <w:rsid w:val="00DC75DF"/>
    <w:rsid w:val="00DC7B2E"/>
    <w:rsid w:val="00DD15E8"/>
    <w:rsid w:val="00DD2297"/>
    <w:rsid w:val="00DD2AD9"/>
    <w:rsid w:val="00DD3856"/>
    <w:rsid w:val="00DD38B6"/>
    <w:rsid w:val="00DD671D"/>
    <w:rsid w:val="00DD6756"/>
    <w:rsid w:val="00DD6773"/>
    <w:rsid w:val="00DE0CB5"/>
    <w:rsid w:val="00DE497A"/>
    <w:rsid w:val="00DE77F1"/>
    <w:rsid w:val="00DF11A6"/>
    <w:rsid w:val="00DF13C7"/>
    <w:rsid w:val="00DF6827"/>
    <w:rsid w:val="00E01693"/>
    <w:rsid w:val="00E019BF"/>
    <w:rsid w:val="00E04400"/>
    <w:rsid w:val="00E04577"/>
    <w:rsid w:val="00E06FF3"/>
    <w:rsid w:val="00E073B4"/>
    <w:rsid w:val="00E10031"/>
    <w:rsid w:val="00E105B3"/>
    <w:rsid w:val="00E1216C"/>
    <w:rsid w:val="00E1227B"/>
    <w:rsid w:val="00E125D7"/>
    <w:rsid w:val="00E13510"/>
    <w:rsid w:val="00E14408"/>
    <w:rsid w:val="00E154CF"/>
    <w:rsid w:val="00E1708F"/>
    <w:rsid w:val="00E1759C"/>
    <w:rsid w:val="00E2091C"/>
    <w:rsid w:val="00E23146"/>
    <w:rsid w:val="00E23995"/>
    <w:rsid w:val="00E23E55"/>
    <w:rsid w:val="00E266E6"/>
    <w:rsid w:val="00E306E2"/>
    <w:rsid w:val="00E318A5"/>
    <w:rsid w:val="00E32452"/>
    <w:rsid w:val="00E3309A"/>
    <w:rsid w:val="00E34190"/>
    <w:rsid w:val="00E36125"/>
    <w:rsid w:val="00E40B19"/>
    <w:rsid w:val="00E41CF4"/>
    <w:rsid w:val="00E44E2F"/>
    <w:rsid w:val="00E45B03"/>
    <w:rsid w:val="00E51606"/>
    <w:rsid w:val="00E5220A"/>
    <w:rsid w:val="00E52DEC"/>
    <w:rsid w:val="00E52E14"/>
    <w:rsid w:val="00E52E40"/>
    <w:rsid w:val="00E55ABE"/>
    <w:rsid w:val="00E55E83"/>
    <w:rsid w:val="00E65A15"/>
    <w:rsid w:val="00E65E5B"/>
    <w:rsid w:val="00E7516C"/>
    <w:rsid w:val="00E75382"/>
    <w:rsid w:val="00E75925"/>
    <w:rsid w:val="00E77699"/>
    <w:rsid w:val="00E80007"/>
    <w:rsid w:val="00E81BFB"/>
    <w:rsid w:val="00E81FF9"/>
    <w:rsid w:val="00E83971"/>
    <w:rsid w:val="00E84FEF"/>
    <w:rsid w:val="00E85CEF"/>
    <w:rsid w:val="00E86A3C"/>
    <w:rsid w:val="00E86F1E"/>
    <w:rsid w:val="00E8751A"/>
    <w:rsid w:val="00E91692"/>
    <w:rsid w:val="00E931EE"/>
    <w:rsid w:val="00E933A6"/>
    <w:rsid w:val="00E93A90"/>
    <w:rsid w:val="00E93B9E"/>
    <w:rsid w:val="00E93CCD"/>
    <w:rsid w:val="00E93F09"/>
    <w:rsid w:val="00E951B5"/>
    <w:rsid w:val="00E9589E"/>
    <w:rsid w:val="00E97048"/>
    <w:rsid w:val="00EA0516"/>
    <w:rsid w:val="00EA0948"/>
    <w:rsid w:val="00EA2FEF"/>
    <w:rsid w:val="00EA355D"/>
    <w:rsid w:val="00EA4F0B"/>
    <w:rsid w:val="00EA6BF1"/>
    <w:rsid w:val="00EB2687"/>
    <w:rsid w:val="00EB2BF8"/>
    <w:rsid w:val="00EB3E8E"/>
    <w:rsid w:val="00EB6719"/>
    <w:rsid w:val="00EC1439"/>
    <w:rsid w:val="00EC4AB4"/>
    <w:rsid w:val="00EC57D7"/>
    <w:rsid w:val="00ED02C0"/>
    <w:rsid w:val="00ED06F1"/>
    <w:rsid w:val="00ED2529"/>
    <w:rsid w:val="00ED34BF"/>
    <w:rsid w:val="00ED38E0"/>
    <w:rsid w:val="00ED5631"/>
    <w:rsid w:val="00ED6E08"/>
    <w:rsid w:val="00ED7317"/>
    <w:rsid w:val="00EE0D19"/>
    <w:rsid w:val="00EE0F3F"/>
    <w:rsid w:val="00EE14FA"/>
    <w:rsid w:val="00EE3A85"/>
    <w:rsid w:val="00EE6301"/>
    <w:rsid w:val="00EE6EBF"/>
    <w:rsid w:val="00EE7FFA"/>
    <w:rsid w:val="00EF1084"/>
    <w:rsid w:val="00EF12C5"/>
    <w:rsid w:val="00EF193E"/>
    <w:rsid w:val="00EF3D75"/>
    <w:rsid w:val="00EF5289"/>
    <w:rsid w:val="00EF64B1"/>
    <w:rsid w:val="00EF66D0"/>
    <w:rsid w:val="00F0226F"/>
    <w:rsid w:val="00F033C5"/>
    <w:rsid w:val="00F03FAF"/>
    <w:rsid w:val="00F15EE2"/>
    <w:rsid w:val="00F16FF0"/>
    <w:rsid w:val="00F17579"/>
    <w:rsid w:val="00F17C44"/>
    <w:rsid w:val="00F23567"/>
    <w:rsid w:val="00F262C7"/>
    <w:rsid w:val="00F27C0B"/>
    <w:rsid w:val="00F31785"/>
    <w:rsid w:val="00F41006"/>
    <w:rsid w:val="00F419F2"/>
    <w:rsid w:val="00F41ADD"/>
    <w:rsid w:val="00F429D2"/>
    <w:rsid w:val="00F462CB"/>
    <w:rsid w:val="00F4666C"/>
    <w:rsid w:val="00F5001B"/>
    <w:rsid w:val="00F523B1"/>
    <w:rsid w:val="00F53916"/>
    <w:rsid w:val="00F5534D"/>
    <w:rsid w:val="00F56055"/>
    <w:rsid w:val="00F561E6"/>
    <w:rsid w:val="00F60D57"/>
    <w:rsid w:val="00F6164B"/>
    <w:rsid w:val="00F6356D"/>
    <w:rsid w:val="00F66301"/>
    <w:rsid w:val="00F66536"/>
    <w:rsid w:val="00F70C4C"/>
    <w:rsid w:val="00F72152"/>
    <w:rsid w:val="00F73820"/>
    <w:rsid w:val="00F74024"/>
    <w:rsid w:val="00F75CBA"/>
    <w:rsid w:val="00F764E4"/>
    <w:rsid w:val="00F77213"/>
    <w:rsid w:val="00F77C96"/>
    <w:rsid w:val="00F808B7"/>
    <w:rsid w:val="00F83271"/>
    <w:rsid w:val="00F83A3E"/>
    <w:rsid w:val="00F84B8B"/>
    <w:rsid w:val="00F858B9"/>
    <w:rsid w:val="00F865CC"/>
    <w:rsid w:val="00F86A66"/>
    <w:rsid w:val="00F9065E"/>
    <w:rsid w:val="00F91500"/>
    <w:rsid w:val="00F92479"/>
    <w:rsid w:val="00F94C01"/>
    <w:rsid w:val="00F96A83"/>
    <w:rsid w:val="00FA0091"/>
    <w:rsid w:val="00FA1C24"/>
    <w:rsid w:val="00FA227B"/>
    <w:rsid w:val="00FA3154"/>
    <w:rsid w:val="00FA5D9F"/>
    <w:rsid w:val="00FA6DA8"/>
    <w:rsid w:val="00FB2180"/>
    <w:rsid w:val="00FB375E"/>
    <w:rsid w:val="00FB3E0F"/>
    <w:rsid w:val="00FB54ED"/>
    <w:rsid w:val="00FC2460"/>
    <w:rsid w:val="00FC31EA"/>
    <w:rsid w:val="00FC35FB"/>
    <w:rsid w:val="00FC444A"/>
    <w:rsid w:val="00FC6439"/>
    <w:rsid w:val="00FD0AE7"/>
    <w:rsid w:val="00FD36DF"/>
    <w:rsid w:val="00FD6B8A"/>
    <w:rsid w:val="00FD75AB"/>
    <w:rsid w:val="00FD791A"/>
    <w:rsid w:val="00FE2640"/>
    <w:rsid w:val="00FE38A2"/>
    <w:rsid w:val="00FE3993"/>
    <w:rsid w:val="00FE3E83"/>
    <w:rsid w:val="00FE4845"/>
    <w:rsid w:val="00FE4EA3"/>
    <w:rsid w:val="00FE5B82"/>
    <w:rsid w:val="00FF182F"/>
    <w:rsid w:val="00FF3685"/>
    <w:rsid w:val="00FF3B8F"/>
    <w:rsid w:val="00FF4445"/>
    <w:rsid w:val="00FF70F4"/>
    <w:rsid w:val="00FF7FF8"/>
    <w:rsid w:val="1A21D51A"/>
    <w:rsid w:val="1FE425C5"/>
    <w:rsid w:val="35E03EEE"/>
    <w:rsid w:val="45A176E7"/>
    <w:rsid w:val="4A067453"/>
    <w:rsid w:val="5320D9B8"/>
    <w:rsid w:val="5C1129FA"/>
    <w:rsid w:val="627C52C9"/>
    <w:rsid w:val="7DAD5D5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31"/>
    <o:shapelayout v:ext="edit">
      <o:idmap v:ext="edit" data="1"/>
    </o:shapelayout>
  </w:shapeDefaults>
  <w:decimalSymbol w:val="."/>
  <w:listSeparator w:val=","/>
  <w14:docId w14:val="313ED053"/>
  <w15:chartTrackingRefBased/>
  <w15:docId w15:val="{0C7E6DA6-932E-486B-85A3-2EBC965AAF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qFormat="1"/>
    <w:lsdException w:name="heading 2" w:semiHidden="1" w:unhideWhenUsed="1" w:qFormat="1"/>
    <w:lsdException w:name="heading 3" w:semiHidden="1"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2E310C"/>
    <w:rPr>
      <w:rFonts w:ascii="Calibri" w:eastAsia="Calibri" w:hAnsi="Calibri" w:cs="Times New Roman"/>
    </w:rPr>
  </w:style>
  <w:style w:type="paragraph" w:styleId="Heading1">
    <w:name w:val="heading 1"/>
    <w:basedOn w:val="Normal"/>
    <w:next w:val="Normal"/>
    <w:link w:val="Heading1Char"/>
    <w:uiPriority w:val="99"/>
    <w:qFormat/>
    <w:rsid w:val="00E75382"/>
    <w:pPr>
      <w:keepNext/>
      <w:keepLines/>
      <w:numPr>
        <w:numId w:val="45"/>
      </w:numPr>
      <w:spacing w:before="240" w:after="0"/>
      <w:outlineLvl w:val="0"/>
    </w:pPr>
    <w:rPr>
      <w:rFonts w:asciiTheme="minorHAnsi" w:eastAsiaTheme="majorEastAsia" w:hAnsiTheme="minorHAnsi" w:cstheme="majorBidi"/>
      <w:b/>
      <w:color w:val="365F91" w:themeColor="accent1" w:themeShade="BF"/>
      <w:sz w:val="28"/>
      <w:szCs w:val="32"/>
    </w:rPr>
  </w:style>
  <w:style w:type="paragraph" w:styleId="Heading2">
    <w:name w:val="heading 2"/>
    <w:basedOn w:val="Normal"/>
    <w:next w:val="Normal"/>
    <w:link w:val="Heading2Char"/>
    <w:uiPriority w:val="99"/>
    <w:unhideWhenUsed/>
    <w:qFormat/>
    <w:rsid w:val="00E75382"/>
    <w:pPr>
      <w:keepNext/>
      <w:keepLines/>
      <w:spacing w:after="0" w:line="240" w:lineRule="auto"/>
      <w:outlineLvl w:val="1"/>
    </w:pPr>
    <w:rPr>
      <w:rFonts w:asciiTheme="majorHAnsi" w:eastAsiaTheme="majorEastAsia" w:hAnsiTheme="majorHAnsi" w:cstheme="majorBidi"/>
      <w:color w:val="365F91" w:themeColor="accent1" w:themeShade="BF"/>
      <w:szCs w:val="26"/>
    </w:rPr>
  </w:style>
  <w:style w:type="paragraph" w:styleId="Heading3">
    <w:name w:val="heading 3"/>
    <w:basedOn w:val="Normal"/>
    <w:next w:val="Normal"/>
    <w:link w:val="Heading3Char"/>
    <w:uiPriority w:val="99"/>
    <w:unhideWhenUsed/>
    <w:qFormat/>
    <w:rsid w:val="00E75382"/>
    <w:pPr>
      <w:keepNext/>
      <w:keepLines/>
      <w:shd w:val="clear" w:color="auto" w:fill="FFFFFF" w:themeFill="background1"/>
      <w:spacing w:before="40" w:after="0"/>
      <w:outlineLvl w:val="2"/>
    </w:pPr>
    <w:rPr>
      <w:rFonts w:asciiTheme="minorHAnsi" w:eastAsiaTheme="majorEastAsia" w:hAnsiTheme="minorHAnsi" w:cstheme="majorBidi"/>
      <w:b/>
      <w:color w:val="243F60"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rsid w:val="00B4433D"/>
    <w:rPr>
      <w:rFonts w:eastAsiaTheme="majorEastAsia" w:cstheme="majorBidi"/>
      <w:b/>
      <w:color w:val="365F91" w:themeColor="accent1" w:themeShade="BF"/>
      <w:sz w:val="28"/>
      <w:szCs w:val="32"/>
    </w:rPr>
  </w:style>
  <w:style w:type="paragraph" w:styleId="TOCHeading">
    <w:name w:val="TOC Heading"/>
    <w:basedOn w:val="Heading1"/>
    <w:next w:val="Normal"/>
    <w:uiPriority w:val="99"/>
    <w:unhideWhenUsed/>
    <w:qFormat/>
    <w:rsid w:val="00E75382"/>
    <w:pPr>
      <w:spacing w:line="259" w:lineRule="auto"/>
      <w:outlineLvl w:val="9"/>
    </w:pPr>
    <w:rPr>
      <w:rFonts w:asciiTheme="majorHAnsi" w:hAnsiTheme="majorHAnsi"/>
      <w:b w:val="0"/>
      <w:sz w:val="32"/>
      <w:lang w:val="en-US"/>
    </w:rPr>
  </w:style>
  <w:style w:type="paragraph" w:styleId="TOC1">
    <w:name w:val="toc 1"/>
    <w:basedOn w:val="Normal"/>
    <w:next w:val="Normal"/>
    <w:autoRedefine/>
    <w:uiPriority w:val="39"/>
    <w:unhideWhenUsed/>
    <w:rsid w:val="00E75382"/>
    <w:pPr>
      <w:spacing w:after="100"/>
    </w:pPr>
    <w:rPr>
      <w:rFonts w:asciiTheme="minorHAnsi" w:eastAsiaTheme="minorHAnsi" w:hAnsiTheme="minorHAnsi" w:cstheme="minorBidi"/>
    </w:rPr>
  </w:style>
  <w:style w:type="character" w:styleId="Hyperlink">
    <w:name w:val="Hyperlink"/>
    <w:basedOn w:val="DefaultParagraphFont"/>
    <w:uiPriority w:val="99"/>
    <w:unhideWhenUsed/>
    <w:rsid w:val="00E75382"/>
    <w:rPr>
      <w:color w:val="0000FF" w:themeColor="hyperlink"/>
      <w:u w:val="single"/>
    </w:rPr>
  </w:style>
  <w:style w:type="paragraph" w:styleId="BalloonText">
    <w:name w:val="Balloon Text"/>
    <w:basedOn w:val="Normal"/>
    <w:link w:val="BalloonTextChar"/>
    <w:uiPriority w:val="99"/>
    <w:semiHidden/>
    <w:unhideWhenUsed/>
    <w:rsid w:val="00E75382"/>
    <w:pPr>
      <w:spacing w:after="0" w:line="240" w:lineRule="auto"/>
    </w:pPr>
    <w:rPr>
      <w:rFonts w:ascii="Segoe UI" w:eastAsiaTheme="minorHAnsi" w:hAnsi="Segoe UI" w:cs="Segoe UI"/>
      <w:sz w:val="18"/>
      <w:szCs w:val="18"/>
    </w:rPr>
  </w:style>
  <w:style w:type="character" w:customStyle="1" w:styleId="BalloonTextChar">
    <w:name w:val="Balloon Text Char"/>
    <w:basedOn w:val="DefaultParagraphFont"/>
    <w:link w:val="BalloonText"/>
    <w:uiPriority w:val="99"/>
    <w:semiHidden/>
    <w:rsid w:val="00B5138A"/>
    <w:rPr>
      <w:rFonts w:ascii="Segoe UI" w:hAnsi="Segoe UI" w:cs="Segoe UI"/>
      <w:sz w:val="18"/>
      <w:szCs w:val="18"/>
    </w:rPr>
  </w:style>
  <w:style w:type="paragraph" w:styleId="FootnoteText">
    <w:name w:val="footnote text"/>
    <w:aliases w:val="FOOTNOTES,fn,single space"/>
    <w:basedOn w:val="Normal"/>
    <w:link w:val="FootnoteTextChar"/>
    <w:uiPriority w:val="99"/>
    <w:unhideWhenUsed/>
    <w:rsid w:val="00E75382"/>
    <w:pPr>
      <w:spacing w:after="0" w:line="240" w:lineRule="auto"/>
    </w:pPr>
    <w:rPr>
      <w:rFonts w:asciiTheme="minorHAnsi" w:eastAsiaTheme="minorEastAsia" w:hAnsiTheme="minorHAnsi" w:cstheme="minorBidi"/>
      <w:sz w:val="24"/>
      <w:szCs w:val="24"/>
      <w:lang w:val="en-US"/>
    </w:rPr>
  </w:style>
  <w:style w:type="character" w:customStyle="1" w:styleId="FootnoteTextChar">
    <w:name w:val="Footnote Text Char"/>
    <w:aliases w:val="FOOTNOTES Char,fn Char,single space Char"/>
    <w:basedOn w:val="DefaultParagraphFont"/>
    <w:link w:val="FootnoteText"/>
    <w:uiPriority w:val="99"/>
    <w:rsid w:val="00CE0A60"/>
    <w:rPr>
      <w:rFonts w:eastAsiaTheme="minorEastAsia"/>
      <w:sz w:val="24"/>
      <w:szCs w:val="24"/>
      <w:lang w:val="en-US"/>
    </w:rPr>
  </w:style>
  <w:style w:type="character" w:styleId="FootnoteReference">
    <w:name w:val="footnote reference"/>
    <w:basedOn w:val="DefaultParagraphFont"/>
    <w:uiPriority w:val="99"/>
    <w:unhideWhenUsed/>
    <w:rsid w:val="00E75382"/>
    <w:rPr>
      <w:vertAlign w:val="superscript"/>
    </w:rPr>
  </w:style>
  <w:style w:type="paragraph" w:styleId="ListParagraph">
    <w:name w:val="List Paragraph"/>
    <w:aliases w:val="Dot pt,Bullet List,FooterText,List Paragraph1,List with no spacing,F5 List Paragraph,Bullet text,Bullits,MCHIP_list paragraph,Recommendation,List Paragraph (numbered (a)),No Spacing1,List Paragraph Char Char Char,Indicator Text"/>
    <w:basedOn w:val="Normal"/>
    <w:link w:val="ListParagraphChar"/>
    <w:uiPriority w:val="99"/>
    <w:qFormat/>
    <w:rsid w:val="00CE0A60"/>
    <w:pPr>
      <w:spacing w:after="0"/>
      <w:ind w:left="720"/>
      <w:contextualSpacing/>
    </w:pPr>
    <w:rPr>
      <w:rFonts w:ascii="Times New Roman" w:hAnsi="Times New Roman"/>
      <w:sz w:val="24"/>
      <w:szCs w:val="24"/>
    </w:rPr>
  </w:style>
  <w:style w:type="character" w:customStyle="1" w:styleId="ListParagraphChar">
    <w:name w:val="List Paragraph Char"/>
    <w:aliases w:val="Dot pt Char,Bullet List Char,FooterText Char,List Paragraph1 Char,List with no spacing Char,F5 List Paragraph Char,Bullet text Char,Bullits Char,MCHIP_list paragraph Char,Recommendation Char,List Paragraph (numbered (a)) Char"/>
    <w:basedOn w:val="DefaultParagraphFont"/>
    <w:link w:val="ListParagraph"/>
    <w:uiPriority w:val="99"/>
    <w:locked/>
    <w:rsid w:val="00CE0A60"/>
    <w:rPr>
      <w:rFonts w:ascii="Times New Roman" w:eastAsia="Calibri" w:hAnsi="Times New Roman" w:cs="Times New Roman"/>
      <w:sz w:val="24"/>
      <w:szCs w:val="24"/>
    </w:rPr>
  </w:style>
  <w:style w:type="paragraph" w:styleId="EndnoteText">
    <w:name w:val="endnote text"/>
    <w:basedOn w:val="Normal"/>
    <w:link w:val="EndnoteTextChar"/>
    <w:uiPriority w:val="99"/>
    <w:semiHidden/>
    <w:unhideWhenUsed/>
    <w:rsid w:val="00E75382"/>
    <w:pPr>
      <w:spacing w:after="0" w:line="240" w:lineRule="auto"/>
    </w:pPr>
    <w:rPr>
      <w:rFonts w:asciiTheme="minorHAnsi" w:eastAsiaTheme="minorHAnsi" w:hAnsiTheme="minorHAnsi" w:cstheme="minorBidi"/>
      <w:sz w:val="20"/>
      <w:szCs w:val="20"/>
    </w:rPr>
  </w:style>
  <w:style w:type="character" w:customStyle="1" w:styleId="EndnoteTextChar">
    <w:name w:val="Endnote Text Char"/>
    <w:basedOn w:val="DefaultParagraphFont"/>
    <w:link w:val="EndnoteText"/>
    <w:uiPriority w:val="99"/>
    <w:semiHidden/>
    <w:rsid w:val="00E81FF9"/>
    <w:rPr>
      <w:sz w:val="20"/>
      <w:szCs w:val="20"/>
    </w:rPr>
  </w:style>
  <w:style w:type="character" w:styleId="EndnoteReference">
    <w:name w:val="endnote reference"/>
    <w:basedOn w:val="DefaultParagraphFont"/>
    <w:uiPriority w:val="99"/>
    <w:semiHidden/>
    <w:unhideWhenUsed/>
    <w:rsid w:val="00E75382"/>
    <w:rPr>
      <w:vertAlign w:val="superscript"/>
    </w:rPr>
  </w:style>
  <w:style w:type="table" w:styleId="TableGrid">
    <w:name w:val="Table Grid"/>
    <w:basedOn w:val="TableNormal"/>
    <w:uiPriority w:val="99"/>
    <w:rsid w:val="007F42B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E75382"/>
    <w:rPr>
      <w:sz w:val="16"/>
      <w:szCs w:val="16"/>
    </w:rPr>
  </w:style>
  <w:style w:type="paragraph" w:styleId="CommentText">
    <w:name w:val="annotation text"/>
    <w:basedOn w:val="Normal"/>
    <w:link w:val="CommentTextChar"/>
    <w:uiPriority w:val="99"/>
    <w:semiHidden/>
    <w:unhideWhenUsed/>
    <w:rsid w:val="00E75382"/>
    <w:pPr>
      <w:spacing w:line="240" w:lineRule="auto"/>
    </w:pPr>
    <w:rPr>
      <w:rFonts w:asciiTheme="minorHAnsi" w:eastAsiaTheme="minorHAnsi" w:hAnsiTheme="minorHAnsi" w:cstheme="minorBidi"/>
      <w:sz w:val="20"/>
      <w:szCs w:val="20"/>
    </w:rPr>
  </w:style>
  <w:style w:type="character" w:customStyle="1" w:styleId="CommentTextChar">
    <w:name w:val="Comment Text Char"/>
    <w:basedOn w:val="DefaultParagraphFont"/>
    <w:link w:val="CommentText"/>
    <w:uiPriority w:val="99"/>
    <w:semiHidden/>
    <w:rsid w:val="008D60DB"/>
    <w:rPr>
      <w:sz w:val="20"/>
      <w:szCs w:val="20"/>
    </w:rPr>
  </w:style>
  <w:style w:type="paragraph" w:styleId="CommentSubject">
    <w:name w:val="annotation subject"/>
    <w:basedOn w:val="CommentText"/>
    <w:next w:val="CommentText"/>
    <w:link w:val="CommentSubjectChar"/>
    <w:uiPriority w:val="99"/>
    <w:semiHidden/>
    <w:unhideWhenUsed/>
    <w:rsid w:val="00E75382"/>
    <w:rPr>
      <w:b/>
      <w:bCs/>
    </w:rPr>
  </w:style>
  <w:style w:type="character" w:customStyle="1" w:styleId="CommentSubjectChar">
    <w:name w:val="Comment Subject Char"/>
    <w:basedOn w:val="CommentTextChar"/>
    <w:link w:val="CommentSubject"/>
    <w:uiPriority w:val="99"/>
    <w:semiHidden/>
    <w:rsid w:val="008D60DB"/>
    <w:rPr>
      <w:b/>
      <w:bCs/>
      <w:sz w:val="20"/>
      <w:szCs w:val="20"/>
    </w:rPr>
  </w:style>
  <w:style w:type="paragraph" w:styleId="Header">
    <w:name w:val="header"/>
    <w:basedOn w:val="Normal"/>
    <w:link w:val="HeaderChar"/>
    <w:uiPriority w:val="99"/>
    <w:unhideWhenUsed/>
    <w:rsid w:val="00E75382"/>
    <w:pPr>
      <w:tabs>
        <w:tab w:val="center" w:pos="4513"/>
        <w:tab w:val="right" w:pos="9026"/>
      </w:tabs>
      <w:spacing w:after="0" w:line="240" w:lineRule="auto"/>
    </w:pPr>
    <w:rPr>
      <w:rFonts w:asciiTheme="minorHAnsi" w:eastAsiaTheme="minorHAnsi" w:hAnsiTheme="minorHAnsi" w:cstheme="minorBidi"/>
    </w:rPr>
  </w:style>
  <w:style w:type="character" w:customStyle="1" w:styleId="HeaderChar">
    <w:name w:val="Header Char"/>
    <w:basedOn w:val="DefaultParagraphFont"/>
    <w:link w:val="Header"/>
    <w:uiPriority w:val="99"/>
    <w:rsid w:val="00B05152"/>
  </w:style>
  <w:style w:type="paragraph" w:styleId="Footer">
    <w:name w:val="footer"/>
    <w:basedOn w:val="Normal"/>
    <w:link w:val="FooterChar"/>
    <w:uiPriority w:val="99"/>
    <w:unhideWhenUsed/>
    <w:rsid w:val="00E75382"/>
    <w:pPr>
      <w:tabs>
        <w:tab w:val="center" w:pos="4513"/>
        <w:tab w:val="right" w:pos="9026"/>
      </w:tabs>
      <w:spacing w:after="0" w:line="240" w:lineRule="auto"/>
    </w:pPr>
    <w:rPr>
      <w:rFonts w:asciiTheme="minorHAnsi" w:eastAsiaTheme="minorHAnsi" w:hAnsiTheme="minorHAnsi" w:cstheme="minorBidi"/>
    </w:rPr>
  </w:style>
  <w:style w:type="character" w:customStyle="1" w:styleId="FooterChar">
    <w:name w:val="Footer Char"/>
    <w:basedOn w:val="DefaultParagraphFont"/>
    <w:link w:val="Footer"/>
    <w:uiPriority w:val="99"/>
    <w:rsid w:val="00B05152"/>
  </w:style>
  <w:style w:type="paragraph" w:customStyle="1" w:styleId="BodyText1">
    <w:name w:val="Body Text1"/>
    <w:aliases w:val="OPM,OPM Char1 Char Char,Body text Char Char,Body text"/>
    <w:basedOn w:val="Normal"/>
    <w:link w:val="BodytextChar"/>
    <w:uiPriority w:val="99"/>
    <w:qFormat/>
    <w:rsid w:val="00E75382"/>
    <w:pPr>
      <w:spacing w:after="240" w:line="240" w:lineRule="auto"/>
      <w:jc w:val="both"/>
    </w:pPr>
    <w:rPr>
      <w:rFonts w:ascii="Arial" w:eastAsia="Times New Roman" w:hAnsi="Arial"/>
      <w:szCs w:val="24"/>
      <w:lang w:val="fr-FR"/>
    </w:rPr>
  </w:style>
  <w:style w:type="character" w:customStyle="1" w:styleId="BodytextChar">
    <w:name w:val="Body text Char"/>
    <w:aliases w:val="OPM Char,OPM Char Char,OPM Char1,Body text Char Char Char,OPM Char1 Char Char Char"/>
    <w:link w:val="BodyText1"/>
    <w:uiPriority w:val="99"/>
    <w:locked/>
    <w:rsid w:val="00D368CB"/>
    <w:rPr>
      <w:rFonts w:ascii="Arial" w:eastAsia="Times New Roman" w:hAnsi="Arial" w:cs="Times New Roman"/>
      <w:szCs w:val="24"/>
      <w:lang w:val="fr-FR"/>
    </w:rPr>
  </w:style>
  <w:style w:type="character" w:customStyle="1" w:styleId="Heading2Char">
    <w:name w:val="Heading 2 Char"/>
    <w:basedOn w:val="DefaultParagraphFont"/>
    <w:link w:val="Heading2"/>
    <w:uiPriority w:val="99"/>
    <w:rsid w:val="009C24EB"/>
    <w:rPr>
      <w:rFonts w:asciiTheme="majorHAnsi" w:eastAsiaTheme="majorEastAsia" w:hAnsiTheme="majorHAnsi" w:cstheme="majorBidi"/>
      <w:color w:val="365F91" w:themeColor="accent1" w:themeShade="BF"/>
      <w:szCs w:val="26"/>
    </w:rPr>
  </w:style>
  <w:style w:type="table" w:customStyle="1" w:styleId="GridTable4-Accent51">
    <w:name w:val="Grid Table 4 - Accent 51"/>
    <w:basedOn w:val="TableNormal"/>
    <w:uiPriority w:val="99"/>
    <w:rsid w:val="000E1DF1"/>
    <w:pPr>
      <w:spacing w:after="0" w:line="240" w:lineRule="auto"/>
    </w:pPr>
    <w:rPr>
      <w:lang w:val="pt-PT"/>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character" w:customStyle="1" w:styleId="Portuguese">
    <w:name w:val="Portuguese"/>
    <w:basedOn w:val="DefaultParagraphFont"/>
    <w:uiPriority w:val="99"/>
    <w:qFormat/>
    <w:rsid w:val="00E75382"/>
    <w:rPr>
      <w:i/>
      <w:iCs/>
      <w:lang w:val="pt-PT"/>
    </w:rPr>
  </w:style>
  <w:style w:type="paragraph" w:styleId="TOC2">
    <w:name w:val="toc 2"/>
    <w:basedOn w:val="Normal"/>
    <w:next w:val="Normal"/>
    <w:autoRedefine/>
    <w:uiPriority w:val="39"/>
    <w:unhideWhenUsed/>
    <w:rsid w:val="00C95E42"/>
    <w:pPr>
      <w:tabs>
        <w:tab w:val="right" w:leader="dot" w:pos="9810"/>
      </w:tabs>
      <w:spacing w:after="100"/>
      <w:ind w:left="220"/>
    </w:pPr>
    <w:rPr>
      <w:rFonts w:eastAsiaTheme="minorHAnsi" w:cstheme="minorBidi"/>
      <w:b/>
      <w:bCs/>
      <w:noProof/>
    </w:rPr>
  </w:style>
  <w:style w:type="character" w:customStyle="1" w:styleId="Heading3Char">
    <w:name w:val="Heading 3 Char"/>
    <w:basedOn w:val="DefaultParagraphFont"/>
    <w:link w:val="Heading3"/>
    <w:uiPriority w:val="99"/>
    <w:rsid w:val="00002A04"/>
    <w:rPr>
      <w:rFonts w:eastAsiaTheme="majorEastAsia" w:cstheme="majorBidi"/>
      <w:b/>
      <w:color w:val="243F60" w:themeColor="accent1" w:themeShade="7F"/>
      <w:sz w:val="24"/>
      <w:szCs w:val="24"/>
      <w:shd w:val="clear" w:color="auto" w:fill="FFFFFF" w:themeFill="background1"/>
    </w:rPr>
  </w:style>
  <w:style w:type="paragraph" w:styleId="TOC3">
    <w:name w:val="toc 3"/>
    <w:basedOn w:val="Normal"/>
    <w:next w:val="Normal"/>
    <w:autoRedefine/>
    <w:uiPriority w:val="39"/>
    <w:unhideWhenUsed/>
    <w:rsid w:val="00E75382"/>
    <w:pPr>
      <w:spacing w:after="100"/>
      <w:ind w:left="440"/>
    </w:pPr>
    <w:rPr>
      <w:rFonts w:asciiTheme="minorHAnsi" w:eastAsiaTheme="minorHAnsi" w:hAnsiTheme="minorHAnsi" w:cstheme="minorBidi"/>
    </w:rPr>
  </w:style>
  <w:style w:type="character" w:customStyle="1" w:styleId="OPMBodytextChar">
    <w:name w:val="OPM Body text Char"/>
    <w:basedOn w:val="DefaultParagraphFont"/>
    <w:link w:val="OPMBodytext"/>
    <w:uiPriority w:val="99"/>
    <w:locked/>
    <w:rsid w:val="00430887"/>
    <w:rPr>
      <w:rFonts w:ascii="Arial" w:hAnsi="Arial" w:cs="Arial"/>
    </w:rPr>
  </w:style>
  <w:style w:type="paragraph" w:customStyle="1" w:styleId="OPMBodytext">
    <w:name w:val="OPM Body text"/>
    <w:basedOn w:val="Normal"/>
    <w:link w:val="OPMBodytextChar"/>
    <w:uiPriority w:val="99"/>
    <w:qFormat/>
    <w:rsid w:val="00E75382"/>
    <w:pPr>
      <w:spacing w:after="240" w:line="276" w:lineRule="atLeast"/>
    </w:pPr>
    <w:rPr>
      <w:rFonts w:ascii="Arial" w:eastAsiaTheme="minorHAnsi" w:hAnsi="Arial" w:cs="Arial"/>
    </w:rPr>
  </w:style>
  <w:style w:type="paragraph" w:customStyle="1" w:styleId="Projecttitle">
    <w:name w:val="Project title"/>
    <w:basedOn w:val="Normal"/>
    <w:next w:val="Normal"/>
    <w:uiPriority w:val="99"/>
    <w:qFormat/>
    <w:rsid w:val="00E75382"/>
    <w:pPr>
      <w:spacing w:before="4000" w:after="0" w:line="360" w:lineRule="auto"/>
    </w:pPr>
    <w:rPr>
      <w:rFonts w:ascii="Georgia" w:eastAsia="Times New Roman" w:hAnsi="Georgia"/>
      <w:b/>
      <w:color w:val="002147"/>
      <w:kern w:val="28"/>
      <w:sz w:val="48"/>
      <w:szCs w:val="20"/>
    </w:rPr>
  </w:style>
  <w:style w:type="paragraph" w:styleId="Caption">
    <w:name w:val="caption"/>
    <w:basedOn w:val="Normal"/>
    <w:next w:val="Normal"/>
    <w:uiPriority w:val="99"/>
    <w:unhideWhenUsed/>
    <w:qFormat/>
    <w:rsid w:val="00E75382"/>
    <w:pPr>
      <w:spacing w:line="240" w:lineRule="auto"/>
    </w:pPr>
    <w:rPr>
      <w:rFonts w:asciiTheme="minorHAnsi" w:eastAsiaTheme="minorHAnsi" w:hAnsiTheme="minorHAnsi" w:cstheme="minorBidi"/>
      <w:i/>
      <w:iCs/>
      <w:color w:val="1F497D" w:themeColor="text2"/>
      <w:sz w:val="18"/>
      <w:szCs w:val="18"/>
    </w:rPr>
  </w:style>
  <w:style w:type="paragraph" w:styleId="NormalWeb">
    <w:name w:val="Normal (Web)"/>
    <w:basedOn w:val="Normal"/>
    <w:uiPriority w:val="99"/>
    <w:semiHidden/>
    <w:unhideWhenUsed/>
    <w:rsid w:val="00E75382"/>
    <w:pPr>
      <w:spacing w:before="100" w:beforeAutospacing="1" w:after="100" w:afterAutospacing="1" w:line="240" w:lineRule="auto"/>
    </w:pPr>
    <w:rPr>
      <w:rFonts w:ascii="Times New Roman" w:eastAsiaTheme="minorHAnsi" w:hAnsi="Times New Roman"/>
      <w:sz w:val="24"/>
      <w:szCs w:val="24"/>
      <w:lang w:eastAsia="en-GB"/>
    </w:rPr>
  </w:style>
  <w:style w:type="paragraph" w:styleId="Revision">
    <w:name w:val="Revision"/>
    <w:hidden/>
    <w:uiPriority w:val="99"/>
    <w:semiHidden/>
    <w:rsid w:val="00E75382"/>
    <w:pPr>
      <w:spacing w:after="0" w:line="240" w:lineRule="auto"/>
    </w:pPr>
  </w:style>
  <w:style w:type="paragraph" w:customStyle="1" w:styleId="Default">
    <w:name w:val="Default"/>
    <w:uiPriority w:val="99"/>
    <w:rsid w:val="00E75382"/>
    <w:pPr>
      <w:autoSpaceDE w:val="0"/>
      <w:autoSpaceDN w:val="0"/>
      <w:adjustRightInd w:val="0"/>
      <w:spacing w:after="0" w:line="240" w:lineRule="auto"/>
    </w:pPr>
    <w:rPr>
      <w:rFonts w:ascii="Times New Roman" w:hAnsi="Times New Roman" w:cs="Times New Roman"/>
      <w:color w:val="000000"/>
      <w:sz w:val="24"/>
      <w:szCs w:val="24"/>
    </w:rPr>
  </w:style>
  <w:style w:type="character" w:styleId="Strong">
    <w:name w:val="Strong"/>
    <w:basedOn w:val="DefaultParagraphFont"/>
    <w:uiPriority w:val="99"/>
    <w:qFormat/>
    <w:rsid w:val="00DF6827"/>
    <w:rPr>
      <w:b/>
      <w:bCs/>
    </w:rPr>
  </w:style>
  <w:style w:type="paragraph" w:styleId="HTMLPreformatted">
    <w:name w:val="HTML Preformatted"/>
    <w:basedOn w:val="Normal"/>
    <w:link w:val="HTMLPreformattedChar"/>
    <w:uiPriority w:val="99"/>
    <w:semiHidden/>
    <w:unhideWhenUsed/>
    <w:rsid w:val="00E753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en-GB"/>
    </w:rPr>
  </w:style>
  <w:style w:type="character" w:customStyle="1" w:styleId="HTMLPreformattedChar">
    <w:name w:val="HTML Preformatted Char"/>
    <w:basedOn w:val="DefaultParagraphFont"/>
    <w:link w:val="HTMLPreformatted"/>
    <w:uiPriority w:val="99"/>
    <w:semiHidden/>
    <w:rsid w:val="00160757"/>
    <w:rPr>
      <w:rFonts w:ascii="Courier New" w:eastAsia="Times New Roman" w:hAnsi="Courier New" w:cs="Courier New"/>
      <w:sz w:val="20"/>
      <w:szCs w:val="20"/>
      <w:lang w:eastAsia="en-GB"/>
    </w:rPr>
  </w:style>
  <w:style w:type="paragraph" w:styleId="NoSpacing">
    <w:name w:val="No Spacing"/>
    <w:uiPriority w:val="99"/>
    <w:qFormat/>
    <w:rsid w:val="00E75382"/>
    <w:pPr>
      <w:spacing w:after="0" w:line="240" w:lineRule="auto"/>
    </w:pPr>
  </w:style>
  <w:style w:type="character" w:styleId="IntenseEmphasis">
    <w:name w:val="Intense Emphasis"/>
    <w:basedOn w:val="DefaultParagraphFont"/>
    <w:uiPriority w:val="21"/>
    <w:qFormat/>
    <w:rsid w:val="00F94C01"/>
    <w:rPr>
      <w:i/>
      <w:iCs/>
      <w:color w:val="4F81BD" w:themeColor="accent1"/>
    </w:rPr>
  </w:style>
  <w:style w:type="paragraph" w:customStyle="1" w:styleId="paragraph">
    <w:name w:val="paragraph"/>
    <w:basedOn w:val="Normal"/>
    <w:rsid w:val="0055256D"/>
    <w:pPr>
      <w:spacing w:after="0" w:line="240" w:lineRule="auto"/>
    </w:pPr>
    <w:rPr>
      <w:rFonts w:ascii="Times New Roman" w:eastAsia="Times New Roman" w:hAnsi="Times New Roman"/>
      <w:sz w:val="24"/>
      <w:szCs w:val="24"/>
      <w:lang w:val="en-US"/>
    </w:rPr>
  </w:style>
  <w:style w:type="character" w:customStyle="1" w:styleId="contextualspellingandgrammarerror">
    <w:name w:val="contextualspellingandgrammarerror"/>
    <w:basedOn w:val="DefaultParagraphFont"/>
    <w:rsid w:val="0055256D"/>
  </w:style>
  <w:style w:type="character" w:customStyle="1" w:styleId="normaltextrun1">
    <w:name w:val="normaltextrun1"/>
    <w:basedOn w:val="DefaultParagraphFont"/>
    <w:rsid w:val="0055256D"/>
  </w:style>
  <w:style w:type="character" w:customStyle="1" w:styleId="eop">
    <w:name w:val="eop"/>
    <w:basedOn w:val="DefaultParagraphFont"/>
    <w:rsid w:val="0055256D"/>
  </w:style>
  <w:style w:type="character" w:styleId="Emphasis">
    <w:name w:val="Emphasis"/>
    <w:basedOn w:val="DefaultParagraphFont"/>
    <w:uiPriority w:val="20"/>
    <w:qFormat/>
    <w:rsid w:val="00CE6650"/>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444624">
      <w:bodyDiv w:val="1"/>
      <w:marLeft w:val="0"/>
      <w:marRight w:val="0"/>
      <w:marTop w:val="0"/>
      <w:marBottom w:val="0"/>
      <w:divBdr>
        <w:top w:val="none" w:sz="0" w:space="0" w:color="auto"/>
        <w:left w:val="none" w:sz="0" w:space="0" w:color="auto"/>
        <w:bottom w:val="none" w:sz="0" w:space="0" w:color="auto"/>
        <w:right w:val="none" w:sz="0" w:space="0" w:color="auto"/>
      </w:divBdr>
    </w:div>
    <w:div w:id="23753035">
      <w:bodyDiv w:val="1"/>
      <w:marLeft w:val="0"/>
      <w:marRight w:val="0"/>
      <w:marTop w:val="0"/>
      <w:marBottom w:val="0"/>
      <w:divBdr>
        <w:top w:val="none" w:sz="0" w:space="0" w:color="auto"/>
        <w:left w:val="none" w:sz="0" w:space="0" w:color="auto"/>
        <w:bottom w:val="none" w:sz="0" w:space="0" w:color="auto"/>
        <w:right w:val="none" w:sz="0" w:space="0" w:color="auto"/>
      </w:divBdr>
    </w:div>
    <w:div w:id="98568867">
      <w:bodyDiv w:val="1"/>
      <w:marLeft w:val="0"/>
      <w:marRight w:val="0"/>
      <w:marTop w:val="0"/>
      <w:marBottom w:val="0"/>
      <w:divBdr>
        <w:top w:val="none" w:sz="0" w:space="0" w:color="auto"/>
        <w:left w:val="none" w:sz="0" w:space="0" w:color="auto"/>
        <w:bottom w:val="none" w:sz="0" w:space="0" w:color="auto"/>
        <w:right w:val="none" w:sz="0" w:space="0" w:color="auto"/>
      </w:divBdr>
    </w:div>
    <w:div w:id="148443634">
      <w:bodyDiv w:val="1"/>
      <w:marLeft w:val="0"/>
      <w:marRight w:val="0"/>
      <w:marTop w:val="0"/>
      <w:marBottom w:val="0"/>
      <w:divBdr>
        <w:top w:val="none" w:sz="0" w:space="0" w:color="auto"/>
        <w:left w:val="none" w:sz="0" w:space="0" w:color="auto"/>
        <w:bottom w:val="none" w:sz="0" w:space="0" w:color="auto"/>
        <w:right w:val="none" w:sz="0" w:space="0" w:color="auto"/>
      </w:divBdr>
    </w:div>
    <w:div w:id="195310968">
      <w:bodyDiv w:val="1"/>
      <w:marLeft w:val="0"/>
      <w:marRight w:val="0"/>
      <w:marTop w:val="0"/>
      <w:marBottom w:val="0"/>
      <w:divBdr>
        <w:top w:val="none" w:sz="0" w:space="0" w:color="auto"/>
        <w:left w:val="none" w:sz="0" w:space="0" w:color="auto"/>
        <w:bottom w:val="none" w:sz="0" w:space="0" w:color="auto"/>
        <w:right w:val="none" w:sz="0" w:space="0" w:color="auto"/>
      </w:divBdr>
    </w:div>
    <w:div w:id="237908488">
      <w:bodyDiv w:val="1"/>
      <w:marLeft w:val="0"/>
      <w:marRight w:val="0"/>
      <w:marTop w:val="0"/>
      <w:marBottom w:val="0"/>
      <w:divBdr>
        <w:top w:val="none" w:sz="0" w:space="0" w:color="auto"/>
        <w:left w:val="none" w:sz="0" w:space="0" w:color="auto"/>
        <w:bottom w:val="none" w:sz="0" w:space="0" w:color="auto"/>
        <w:right w:val="none" w:sz="0" w:space="0" w:color="auto"/>
      </w:divBdr>
    </w:div>
    <w:div w:id="258565278">
      <w:bodyDiv w:val="1"/>
      <w:marLeft w:val="0"/>
      <w:marRight w:val="0"/>
      <w:marTop w:val="0"/>
      <w:marBottom w:val="0"/>
      <w:divBdr>
        <w:top w:val="none" w:sz="0" w:space="0" w:color="auto"/>
        <w:left w:val="none" w:sz="0" w:space="0" w:color="auto"/>
        <w:bottom w:val="none" w:sz="0" w:space="0" w:color="auto"/>
        <w:right w:val="none" w:sz="0" w:space="0" w:color="auto"/>
      </w:divBdr>
    </w:div>
    <w:div w:id="362678830">
      <w:bodyDiv w:val="1"/>
      <w:marLeft w:val="0"/>
      <w:marRight w:val="0"/>
      <w:marTop w:val="0"/>
      <w:marBottom w:val="0"/>
      <w:divBdr>
        <w:top w:val="none" w:sz="0" w:space="0" w:color="auto"/>
        <w:left w:val="none" w:sz="0" w:space="0" w:color="auto"/>
        <w:bottom w:val="none" w:sz="0" w:space="0" w:color="auto"/>
        <w:right w:val="none" w:sz="0" w:space="0" w:color="auto"/>
      </w:divBdr>
      <w:divsChild>
        <w:div w:id="411658138">
          <w:marLeft w:val="0"/>
          <w:marRight w:val="0"/>
          <w:marTop w:val="0"/>
          <w:marBottom w:val="0"/>
          <w:divBdr>
            <w:top w:val="none" w:sz="0" w:space="0" w:color="auto"/>
            <w:left w:val="none" w:sz="0" w:space="0" w:color="auto"/>
            <w:bottom w:val="none" w:sz="0" w:space="0" w:color="auto"/>
            <w:right w:val="none" w:sz="0" w:space="0" w:color="auto"/>
          </w:divBdr>
          <w:divsChild>
            <w:div w:id="1434746579">
              <w:marLeft w:val="0"/>
              <w:marRight w:val="0"/>
              <w:marTop w:val="0"/>
              <w:marBottom w:val="0"/>
              <w:divBdr>
                <w:top w:val="none" w:sz="0" w:space="0" w:color="auto"/>
                <w:left w:val="none" w:sz="0" w:space="0" w:color="auto"/>
                <w:bottom w:val="none" w:sz="0" w:space="0" w:color="auto"/>
                <w:right w:val="none" w:sz="0" w:space="0" w:color="auto"/>
              </w:divBdr>
              <w:divsChild>
                <w:div w:id="1873154595">
                  <w:marLeft w:val="0"/>
                  <w:marRight w:val="0"/>
                  <w:marTop w:val="0"/>
                  <w:marBottom w:val="0"/>
                  <w:divBdr>
                    <w:top w:val="none" w:sz="0" w:space="0" w:color="auto"/>
                    <w:left w:val="none" w:sz="0" w:space="0" w:color="auto"/>
                    <w:bottom w:val="none" w:sz="0" w:space="0" w:color="auto"/>
                    <w:right w:val="none" w:sz="0" w:space="0" w:color="auto"/>
                  </w:divBdr>
                  <w:divsChild>
                    <w:div w:id="733430585">
                      <w:marLeft w:val="0"/>
                      <w:marRight w:val="0"/>
                      <w:marTop w:val="45"/>
                      <w:marBottom w:val="0"/>
                      <w:divBdr>
                        <w:top w:val="none" w:sz="0" w:space="0" w:color="auto"/>
                        <w:left w:val="none" w:sz="0" w:space="0" w:color="auto"/>
                        <w:bottom w:val="none" w:sz="0" w:space="0" w:color="auto"/>
                        <w:right w:val="none" w:sz="0" w:space="0" w:color="auto"/>
                      </w:divBdr>
                      <w:divsChild>
                        <w:div w:id="806895511">
                          <w:marLeft w:val="0"/>
                          <w:marRight w:val="0"/>
                          <w:marTop w:val="0"/>
                          <w:marBottom w:val="0"/>
                          <w:divBdr>
                            <w:top w:val="none" w:sz="0" w:space="0" w:color="auto"/>
                            <w:left w:val="none" w:sz="0" w:space="0" w:color="auto"/>
                            <w:bottom w:val="none" w:sz="0" w:space="0" w:color="auto"/>
                            <w:right w:val="none" w:sz="0" w:space="0" w:color="auto"/>
                          </w:divBdr>
                          <w:divsChild>
                            <w:div w:id="1628852521">
                              <w:marLeft w:val="2070"/>
                              <w:marRight w:val="3810"/>
                              <w:marTop w:val="0"/>
                              <w:marBottom w:val="0"/>
                              <w:divBdr>
                                <w:top w:val="none" w:sz="0" w:space="0" w:color="auto"/>
                                <w:left w:val="none" w:sz="0" w:space="0" w:color="auto"/>
                                <w:bottom w:val="none" w:sz="0" w:space="0" w:color="auto"/>
                                <w:right w:val="none" w:sz="0" w:space="0" w:color="auto"/>
                              </w:divBdr>
                              <w:divsChild>
                                <w:div w:id="1020858021">
                                  <w:marLeft w:val="0"/>
                                  <w:marRight w:val="0"/>
                                  <w:marTop w:val="0"/>
                                  <w:marBottom w:val="0"/>
                                  <w:divBdr>
                                    <w:top w:val="none" w:sz="0" w:space="0" w:color="auto"/>
                                    <w:left w:val="none" w:sz="0" w:space="0" w:color="auto"/>
                                    <w:bottom w:val="none" w:sz="0" w:space="0" w:color="auto"/>
                                    <w:right w:val="none" w:sz="0" w:space="0" w:color="auto"/>
                                  </w:divBdr>
                                  <w:divsChild>
                                    <w:div w:id="1736539390">
                                      <w:marLeft w:val="0"/>
                                      <w:marRight w:val="0"/>
                                      <w:marTop w:val="0"/>
                                      <w:marBottom w:val="0"/>
                                      <w:divBdr>
                                        <w:top w:val="none" w:sz="0" w:space="0" w:color="auto"/>
                                        <w:left w:val="none" w:sz="0" w:space="0" w:color="auto"/>
                                        <w:bottom w:val="none" w:sz="0" w:space="0" w:color="auto"/>
                                        <w:right w:val="none" w:sz="0" w:space="0" w:color="auto"/>
                                      </w:divBdr>
                                      <w:divsChild>
                                        <w:div w:id="401686198">
                                          <w:marLeft w:val="0"/>
                                          <w:marRight w:val="0"/>
                                          <w:marTop w:val="0"/>
                                          <w:marBottom w:val="0"/>
                                          <w:divBdr>
                                            <w:top w:val="none" w:sz="0" w:space="0" w:color="auto"/>
                                            <w:left w:val="none" w:sz="0" w:space="0" w:color="auto"/>
                                            <w:bottom w:val="none" w:sz="0" w:space="0" w:color="auto"/>
                                            <w:right w:val="none" w:sz="0" w:space="0" w:color="auto"/>
                                          </w:divBdr>
                                          <w:divsChild>
                                            <w:div w:id="2042435439">
                                              <w:marLeft w:val="0"/>
                                              <w:marRight w:val="0"/>
                                              <w:marTop w:val="90"/>
                                              <w:marBottom w:val="0"/>
                                              <w:divBdr>
                                                <w:top w:val="none" w:sz="0" w:space="0" w:color="auto"/>
                                                <w:left w:val="none" w:sz="0" w:space="0" w:color="auto"/>
                                                <w:bottom w:val="none" w:sz="0" w:space="0" w:color="auto"/>
                                                <w:right w:val="none" w:sz="0" w:space="0" w:color="auto"/>
                                              </w:divBdr>
                                              <w:divsChild>
                                                <w:div w:id="914314626">
                                                  <w:marLeft w:val="0"/>
                                                  <w:marRight w:val="0"/>
                                                  <w:marTop w:val="0"/>
                                                  <w:marBottom w:val="0"/>
                                                  <w:divBdr>
                                                    <w:top w:val="none" w:sz="0" w:space="0" w:color="auto"/>
                                                    <w:left w:val="none" w:sz="0" w:space="0" w:color="auto"/>
                                                    <w:bottom w:val="none" w:sz="0" w:space="0" w:color="auto"/>
                                                    <w:right w:val="none" w:sz="0" w:space="0" w:color="auto"/>
                                                  </w:divBdr>
                                                  <w:divsChild>
                                                    <w:div w:id="1006638790">
                                                      <w:marLeft w:val="0"/>
                                                      <w:marRight w:val="0"/>
                                                      <w:marTop w:val="0"/>
                                                      <w:marBottom w:val="0"/>
                                                      <w:divBdr>
                                                        <w:top w:val="none" w:sz="0" w:space="0" w:color="auto"/>
                                                        <w:left w:val="none" w:sz="0" w:space="0" w:color="auto"/>
                                                        <w:bottom w:val="none" w:sz="0" w:space="0" w:color="auto"/>
                                                        <w:right w:val="none" w:sz="0" w:space="0" w:color="auto"/>
                                                      </w:divBdr>
                                                      <w:divsChild>
                                                        <w:div w:id="1417239783">
                                                          <w:marLeft w:val="0"/>
                                                          <w:marRight w:val="0"/>
                                                          <w:marTop w:val="0"/>
                                                          <w:marBottom w:val="390"/>
                                                          <w:divBdr>
                                                            <w:top w:val="none" w:sz="0" w:space="0" w:color="auto"/>
                                                            <w:left w:val="none" w:sz="0" w:space="0" w:color="auto"/>
                                                            <w:bottom w:val="none" w:sz="0" w:space="0" w:color="auto"/>
                                                            <w:right w:val="none" w:sz="0" w:space="0" w:color="auto"/>
                                                          </w:divBdr>
                                                          <w:divsChild>
                                                            <w:div w:id="21593653">
                                                              <w:marLeft w:val="0"/>
                                                              <w:marRight w:val="0"/>
                                                              <w:marTop w:val="0"/>
                                                              <w:marBottom w:val="0"/>
                                                              <w:divBdr>
                                                                <w:top w:val="none" w:sz="0" w:space="0" w:color="auto"/>
                                                                <w:left w:val="none" w:sz="0" w:space="0" w:color="auto"/>
                                                                <w:bottom w:val="none" w:sz="0" w:space="0" w:color="auto"/>
                                                                <w:right w:val="none" w:sz="0" w:space="0" w:color="auto"/>
                                                              </w:divBdr>
                                                              <w:divsChild>
                                                                <w:div w:id="173570997">
                                                                  <w:marLeft w:val="0"/>
                                                                  <w:marRight w:val="0"/>
                                                                  <w:marTop w:val="0"/>
                                                                  <w:marBottom w:val="0"/>
                                                                  <w:divBdr>
                                                                    <w:top w:val="none" w:sz="0" w:space="0" w:color="auto"/>
                                                                    <w:left w:val="none" w:sz="0" w:space="0" w:color="auto"/>
                                                                    <w:bottom w:val="none" w:sz="0" w:space="0" w:color="auto"/>
                                                                    <w:right w:val="none" w:sz="0" w:space="0" w:color="auto"/>
                                                                  </w:divBdr>
                                                                  <w:divsChild>
                                                                    <w:div w:id="420175572">
                                                                      <w:marLeft w:val="0"/>
                                                                      <w:marRight w:val="0"/>
                                                                      <w:marTop w:val="0"/>
                                                                      <w:marBottom w:val="0"/>
                                                                      <w:divBdr>
                                                                        <w:top w:val="none" w:sz="0" w:space="0" w:color="auto"/>
                                                                        <w:left w:val="none" w:sz="0" w:space="0" w:color="auto"/>
                                                                        <w:bottom w:val="none" w:sz="0" w:space="0" w:color="auto"/>
                                                                        <w:right w:val="none" w:sz="0" w:space="0" w:color="auto"/>
                                                                      </w:divBdr>
                                                                      <w:divsChild>
                                                                        <w:div w:id="1098721827">
                                                                          <w:marLeft w:val="0"/>
                                                                          <w:marRight w:val="0"/>
                                                                          <w:marTop w:val="0"/>
                                                                          <w:marBottom w:val="0"/>
                                                                          <w:divBdr>
                                                                            <w:top w:val="none" w:sz="0" w:space="0" w:color="auto"/>
                                                                            <w:left w:val="none" w:sz="0" w:space="0" w:color="auto"/>
                                                                            <w:bottom w:val="none" w:sz="0" w:space="0" w:color="auto"/>
                                                                            <w:right w:val="none" w:sz="0" w:space="0" w:color="auto"/>
                                                                          </w:divBdr>
                                                                          <w:divsChild>
                                                                            <w:div w:id="932740840">
                                                                              <w:marLeft w:val="0"/>
                                                                              <w:marRight w:val="0"/>
                                                                              <w:marTop w:val="0"/>
                                                                              <w:marBottom w:val="0"/>
                                                                              <w:divBdr>
                                                                                <w:top w:val="none" w:sz="0" w:space="0" w:color="auto"/>
                                                                                <w:left w:val="none" w:sz="0" w:space="0" w:color="auto"/>
                                                                                <w:bottom w:val="none" w:sz="0" w:space="0" w:color="auto"/>
                                                                                <w:right w:val="none" w:sz="0" w:space="0" w:color="auto"/>
                                                                              </w:divBdr>
                                                                              <w:divsChild>
                                                                                <w:div w:id="2070954540">
                                                                                  <w:marLeft w:val="0"/>
                                                                                  <w:marRight w:val="0"/>
                                                                                  <w:marTop w:val="0"/>
                                                                                  <w:marBottom w:val="0"/>
                                                                                  <w:divBdr>
                                                                                    <w:top w:val="none" w:sz="0" w:space="0" w:color="auto"/>
                                                                                    <w:left w:val="none" w:sz="0" w:space="0" w:color="auto"/>
                                                                                    <w:bottom w:val="none" w:sz="0" w:space="0" w:color="auto"/>
                                                                                    <w:right w:val="none" w:sz="0" w:space="0" w:color="auto"/>
                                                                                  </w:divBdr>
                                                                                  <w:divsChild>
                                                                                    <w:div w:id="1418359032">
                                                                                      <w:marLeft w:val="0"/>
                                                                                      <w:marRight w:val="0"/>
                                                                                      <w:marTop w:val="0"/>
                                                                                      <w:marBottom w:val="0"/>
                                                                                      <w:divBdr>
                                                                                        <w:top w:val="none" w:sz="0" w:space="0" w:color="auto"/>
                                                                                        <w:left w:val="none" w:sz="0" w:space="0" w:color="auto"/>
                                                                                        <w:bottom w:val="none" w:sz="0" w:space="0" w:color="auto"/>
                                                                                        <w:right w:val="none" w:sz="0" w:space="0" w:color="auto"/>
                                                                                      </w:divBdr>
                                                                                      <w:divsChild>
                                                                                        <w:div w:id="7425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388697040">
      <w:bodyDiv w:val="1"/>
      <w:marLeft w:val="0"/>
      <w:marRight w:val="0"/>
      <w:marTop w:val="0"/>
      <w:marBottom w:val="0"/>
      <w:divBdr>
        <w:top w:val="none" w:sz="0" w:space="0" w:color="auto"/>
        <w:left w:val="none" w:sz="0" w:space="0" w:color="auto"/>
        <w:bottom w:val="none" w:sz="0" w:space="0" w:color="auto"/>
        <w:right w:val="none" w:sz="0" w:space="0" w:color="auto"/>
      </w:divBdr>
    </w:div>
    <w:div w:id="469523463">
      <w:bodyDiv w:val="1"/>
      <w:marLeft w:val="0"/>
      <w:marRight w:val="0"/>
      <w:marTop w:val="0"/>
      <w:marBottom w:val="0"/>
      <w:divBdr>
        <w:top w:val="none" w:sz="0" w:space="0" w:color="auto"/>
        <w:left w:val="none" w:sz="0" w:space="0" w:color="auto"/>
        <w:bottom w:val="none" w:sz="0" w:space="0" w:color="auto"/>
        <w:right w:val="none" w:sz="0" w:space="0" w:color="auto"/>
      </w:divBdr>
    </w:div>
    <w:div w:id="473571935">
      <w:bodyDiv w:val="1"/>
      <w:marLeft w:val="0"/>
      <w:marRight w:val="0"/>
      <w:marTop w:val="0"/>
      <w:marBottom w:val="0"/>
      <w:divBdr>
        <w:top w:val="none" w:sz="0" w:space="0" w:color="auto"/>
        <w:left w:val="none" w:sz="0" w:space="0" w:color="auto"/>
        <w:bottom w:val="none" w:sz="0" w:space="0" w:color="auto"/>
        <w:right w:val="none" w:sz="0" w:space="0" w:color="auto"/>
      </w:divBdr>
    </w:div>
    <w:div w:id="489562385">
      <w:bodyDiv w:val="1"/>
      <w:marLeft w:val="0"/>
      <w:marRight w:val="0"/>
      <w:marTop w:val="0"/>
      <w:marBottom w:val="0"/>
      <w:divBdr>
        <w:top w:val="none" w:sz="0" w:space="0" w:color="auto"/>
        <w:left w:val="none" w:sz="0" w:space="0" w:color="auto"/>
        <w:bottom w:val="none" w:sz="0" w:space="0" w:color="auto"/>
        <w:right w:val="none" w:sz="0" w:space="0" w:color="auto"/>
      </w:divBdr>
    </w:div>
    <w:div w:id="509487869">
      <w:bodyDiv w:val="1"/>
      <w:marLeft w:val="0"/>
      <w:marRight w:val="0"/>
      <w:marTop w:val="0"/>
      <w:marBottom w:val="0"/>
      <w:divBdr>
        <w:top w:val="none" w:sz="0" w:space="0" w:color="auto"/>
        <w:left w:val="none" w:sz="0" w:space="0" w:color="auto"/>
        <w:bottom w:val="none" w:sz="0" w:space="0" w:color="auto"/>
        <w:right w:val="none" w:sz="0" w:space="0" w:color="auto"/>
      </w:divBdr>
    </w:div>
    <w:div w:id="546841202">
      <w:bodyDiv w:val="1"/>
      <w:marLeft w:val="0"/>
      <w:marRight w:val="0"/>
      <w:marTop w:val="0"/>
      <w:marBottom w:val="0"/>
      <w:divBdr>
        <w:top w:val="none" w:sz="0" w:space="0" w:color="auto"/>
        <w:left w:val="none" w:sz="0" w:space="0" w:color="auto"/>
        <w:bottom w:val="none" w:sz="0" w:space="0" w:color="auto"/>
        <w:right w:val="none" w:sz="0" w:space="0" w:color="auto"/>
      </w:divBdr>
    </w:div>
    <w:div w:id="557281714">
      <w:bodyDiv w:val="1"/>
      <w:marLeft w:val="0"/>
      <w:marRight w:val="0"/>
      <w:marTop w:val="0"/>
      <w:marBottom w:val="0"/>
      <w:divBdr>
        <w:top w:val="none" w:sz="0" w:space="0" w:color="auto"/>
        <w:left w:val="none" w:sz="0" w:space="0" w:color="auto"/>
        <w:bottom w:val="none" w:sz="0" w:space="0" w:color="auto"/>
        <w:right w:val="none" w:sz="0" w:space="0" w:color="auto"/>
      </w:divBdr>
    </w:div>
    <w:div w:id="598293346">
      <w:bodyDiv w:val="1"/>
      <w:marLeft w:val="0"/>
      <w:marRight w:val="0"/>
      <w:marTop w:val="0"/>
      <w:marBottom w:val="0"/>
      <w:divBdr>
        <w:top w:val="none" w:sz="0" w:space="0" w:color="auto"/>
        <w:left w:val="none" w:sz="0" w:space="0" w:color="auto"/>
        <w:bottom w:val="none" w:sz="0" w:space="0" w:color="auto"/>
        <w:right w:val="none" w:sz="0" w:space="0" w:color="auto"/>
      </w:divBdr>
    </w:div>
    <w:div w:id="645400627">
      <w:bodyDiv w:val="1"/>
      <w:marLeft w:val="0"/>
      <w:marRight w:val="0"/>
      <w:marTop w:val="0"/>
      <w:marBottom w:val="0"/>
      <w:divBdr>
        <w:top w:val="none" w:sz="0" w:space="0" w:color="auto"/>
        <w:left w:val="none" w:sz="0" w:space="0" w:color="auto"/>
        <w:bottom w:val="none" w:sz="0" w:space="0" w:color="auto"/>
        <w:right w:val="none" w:sz="0" w:space="0" w:color="auto"/>
      </w:divBdr>
    </w:div>
    <w:div w:id="728460192">
      <w:bodyDiv w:val="1"/>
      <w:marLeft w:val="0"/>
      <w:marRight w:val="0"/>
      <w:marTop w:val="0"/>
      <w:marBottom w:val="0"/>
      <w:divBdr>
        <w:top w:val="none" w:sz="0" w:space="0" w:color="auto"/>
        <w:left w:val="none" w:sz="0" w:space="0" w:color="auto"/>
        <w:bottom w:val="none" w:sz="0" w:space="0" w:color="auto"/>
        <w:right w:val="none" w:sz="0" w:space="0" w:color="auto"/>
      </w:divBdr>
    </w:div>
    <w:div w:id="761295804">
      <w:bodyDiv w:val="1"/>
      <w:marLeft w:val="0"/>
      <w:marRight w:val="0"/>
      <w:marTop w:val="0"/>
      <w:marBottom w:val="0"/>
      <w:divBdr>
        <w:top w:val="none" w:sz="0" w:space="0" w:color="auto"/>
        <w:left w:val="none" w:sz="0" w:space="0" w:color="auto"/>
        <w:bottom w:val="none" w:sz="0" w:space="0" w:color="auto"/>
        <w:right w:val="none" w:sz="0" w:space="0" w:color="auto"/>
      </w:divBdr>
    </w:div>
    <w:div w:id="800727002">
      <w:bodyDiv w:val="1"/>
      <w:marLeft w:val="0"/>
      <w:marRight w:val="0"/>
      <w:marTop w:val="0"/>
      <w:marBottom w:val="0"/>
      <w:divBdr>
        <w:top w:val="none" w:sz="0" w:space="0" w:color="auto"/>
        <w:left w:val="none" w:sz="0" w:space="0" w:color="auto"/>
        <w:bottom w:val="none" w:sz="0" w:space="0" w:color="auto"/>
        <w:right w:val="none" w:sz="0" w:space="0" w:color="auto"/>
      </w:divBdr>
    </w:div>
    <w:div w:id="813525361">
      <w:bodyDiv w:val="1"/>
      <w:marLeft w:val="0"/>
      <w:marRight w:val="0"/>
      <w:marTop w:val="0"/>
      <w:marBottom w:val="0"/>
      <w:divBdr>
        <w:top w:val="none" w:sz="0" w:space="0" w:color="auto"/>
        <w:left w:val="none" w:sz="0" w:space="0" w:color="auto"/>
        <w:bottom w:val="none" w:sz="0" w:space="0" w:color="auto"/>
        <w:right w:val="none" w:sz="0" w:space="0" w:color="auto"/>
      </w:divBdr>
    </w:div>
    <w:div w:id="899094828">
      <w:bodyDiv w:val="1"/>
      <w:marLeft w:val="0"/>
      <w:marRight w:val="0"/>
      <w:marTop w:val="0"/>
      <w:marBottom w:val="0"/>
      <w:divBdr>
        <w:top w:val="none" w:sz="0" w:space="0" w:color="auto"/>
        <w:left w:val="none" w:sz="0" w:space="0" w:color="auto"/>
        <w:bottom w:val="none" w:sz="0" w:space="0" w:color="auto"/>
        <w:right w:val="none" w:sz="0" w:space="0" w:color="auto"/>
      </w:divBdr>
    </w:div>
    <w:div w:id="904678592">
      <w:bodyDiv w:val="1"/>
      <w:marLeft w:val="0"/>
      <w:marRight w:val="0"/>
      <w:marTop w:val="0"/>
      <w:marBottom w:val="0"/>
      <w:divBdr>
        <w:top w:val="none" w:sz="0" w:space="0" w:color="auto"/>
        <w:left w:val="none" w:sz="0" w:space="0" w:color="auto"/>
        <w:bottom w:val="none" w:sz="0" w:space="0" w:color="auto"/>
        <w:right w:val="none" w:sz="0" w:space="0" w:color="auto"/>
      </w:divBdr>
    </w:div>
    <w:div w:id="964387529">
      <w:bodyDiv w:val="1"/>
      <w:marLeft w:val="0"/>
      <w:marRight w:val="0"/>
      <w:marTop w:val="0"/>
      <w:marBottom w:val="0"/>
      <w:divBdr>
        <w:top w:val="none" w:sz="0" w:space="0" w:color="auto"/>
        <w:left w:val="none" w:sz="0" w:space="0" w:color="auto"/>
        <w:bottom w:val="none" w:sz="0" w:space="0" w:color="auto"/>
        <w:right w:val="none" w:sz="0" w:space="0" w:color="auto"/>
      </w:divBdr>
    </w:div>
    <w:div w:id="994185601">
      <w:bodyDiv w:val="1"/>
      <w:marLeft w:val="0"/>
      <w:marRight w:val="0"/>
      <w:marTop w:val="0"/>
      <w:marBottom w:val="0"/>
      <w:divBdr>
        <w:top w:val="none" w:sz="0" w:space="0" w:color="auto"/>
        <w:left w:val="none" w:sz="0" w:space="0" w:color="auto"/>
        <w:bottom w:val="none" w:sz="0" w:space="0" w:color="auto"/>
        <w:right w:val="none" w:sz="0" w:space="0" w:color="auto"/>
      </w:divBdr>
    </w:div>
    <w:div w:id="1084257143">
      <w:bodyDiv w:val="1"/>
      <w:marLeft w:val="0"/>
      <w:marRight w:val="0"/>
      <w:marTop w:val="0"/>
      <w:marBottom w:val="0"/>
      <w:divBdr>
        <w:top w:val="none" w:sz="0" w:space="0" w:color="auto"/>
        <w:left w:val="none" w:sz="0" w:space="0" w:color="auto"/>
        <w:bottom w:val="none" w:sz="0" w:space="0" w:color="auto"/>
        <w:right w:val="none" w:sz="0" w:space="0" w:color="auto"/>
      </w:divBdr>
    </w:div>
    <w:div w:id="1199468970">
      <w:bodyDiv w:val="1"/>
      <w:marLeft w:val="0"/>
      <w:marRight w:val="0"/>
      <w:marTop w:val="0"/>
      <w:marBottom w:val="0"/>
      <w:divBdr>
        <w:top w:val="none" w:sz="0" w:space="0" w:color="auto"/>
        <w:left w:val="none" w:sz="0" w:space="0" w:color="auto"/>
        <w:bottom w:val="none" w:sz="0" w:space="0" w:color="auto"/>
        <w:right w:val="none" w:sz="0" w:space="0" w:color="auto"/>
      </w:divBdr>
    </w:div>
    <w:div w:id="1220357715">
      <w:bodyDiv w:val="1"/>
      <w:marLeft w:val="0"/>
      <w:marRight w:val="0"/>
      <w:marTop w:val="0"/>
      <w:marBottom w:val="0"/>
      <w:divBdr>
        <w:top w:val="none" w:sz="0" w:space="0" w:color="auto"/>
        <w:left w:val="none" w:sz="0" w:space="0" w:color="auto"/>
        <w:bottom w:val="none" w:sz="0" w:space="0" w:color="auto"/>
        <w:right w:val="none" w:sz="0" w:space="0" w:color="auto"/>
      </w:divBdr>
    </w:div>
    <w:div w:id="1245995308">
      <w:bodyDiv w:val="1"/>
      <w:marLeft w:val="0"/>
      <w:marRight w:val="0"/>
      <w:marTop w:val="0"/>
      <w:marBottom w:val="0"/>
      <w:divBdr>
        <w:top w:val="none" w:sz="0" w:space="0" w:color="auto"/>
        <w:left w:val="none" w:sz="0" w:space="0" w:color="auto"/>
        <w:bottom w:val="none" w:sz="0" w:space="0" w:color="auto"/>
        <w:right w:val="none" w:sz="0" w:space="0" w:color="auto"/>
      </w:divBdr>
    </w:div>
    <w:div w:id="1309897950">
      <w:bodyDiv w:val="1"/>
      <w:marLeft w:val="0"/>
      <w:marRight w:val="0"/>
      <w:marTop w:val="0"/>
      <w:marBottom w:val="0"/>
      <w:divBdr>
        <w:top w:val="none" w:sz="0" w:space="0" w:color="auto"/>
        <w:left w:val="none" w:sz="0" w:space="0" w:color="auto"/>
        <w:bottom w:val="none" w:sz="0" w:space="0" w:color="auto"/>
        <w:right w:val="none" w:sz="0" w:space="0" w:color="auto"/>
      </w:divBdr>
    </w:div>
    <w:div w:id="1336299857">
      <w:bodyDiv w:val="1"/>
      <w:marLeft w:val="0"/>
      <w:marRight w:val="0"/>
      <w:marTop w:val="0"/>
      <w:marBottom w:val="0"/>
      <w:divBdr>
        <w:top w:val="none" w:sz="0" w:space="0" w:color="auto"/>
        <w:left w:val="none" w:sz="0" w:space="0" w:color="auto"/>
        <w:bottom w:val="none" w:sz="0" w:space="0" w:color="auto"/>
        <w:right w:val="none" w:sz="0" w:space="0" w:color="auto"/>
      </w:divBdr>
    </w:div>
    <w:div w:id="1346440066">
      <w:bodyDiv w:val="1"/>
      <w:marLeft w:val="0"/>
      <w:marRight w:val="0"/>
      <w:marTop w:val="0"/>
      <w:marBottom w:val="0"/>
      <w:divBdr>
        <w:top w:val="none" w:sz="0" w:space="0" w:color="auto"/>
        <w:left w:val="none" w:sz="0" w:space="0" w:color="auto"/>
        <w:bottom w:val="none" w:sz="0" w:space="0" w:color="auto"/>
        <w:right w:val="none" w:sz="0" w:space="0" w:color="auto"/>
      </w:divBdr>
    </w:div>
    <w:div w:id="1349672592">
      <w:bodyDiv w:val="1"/>
      <w:marLeft w:val="0"/>
      <w:marRight w:val="0"/>
      <w:marTop w:val="0"/>
      <w:marBottom w:val="0"/>
      <w:divBdr>
        <w:top w:val="none" w:sz="0" w:space="0" w:color="auto"/>
        <w:left w:val="none" w:sz="0" w:space="0" w:color="auto"/>
        <w:bottom w:val="none" w:sz="0" w:space="0" w:color="auto"/>
        <w:right w:val="none" w:sz="0" w:space="0" w:color="auto"/>
      </w:divBdr>
    </w:div>
    <w:div w:id="1389645287">
      <w:bodyDiv w:val="1"/>
      <w:marLeft w:val="0"/>
      <w:marRight w:val="0"/>
      <w:marTop w:val="0"/>
      <w:marBottom w:val="0"/>
      <w:divBdr>
        <w:top w:val="none" w:sz="0" w:space="0" w:color="auto"/>
        <w:left w:val="none" w:sz="0" w:space="0" w:color="auto"/>
        <w:bottom w:val="none" w:sz="0" w:space="0" w:color="auto"/>
        <w:right w:val="none" w:sz="0" w:space="0" w:color="auto"/>
      </w:divBdr>
    </w:div>
    <w:div w:id="1411610745">
      <w:bodyDiv w:val="1"/>
      <w:marLeft w:val="0"/>
      <w:marRight w:val="0"/>
      <w:marTop w:val="0"/>
      <w:marBottom w:val="0"/>
      <w:divBdr>
        <w:top w:val="none" w:sz="0" w:space="0" w:color="auto"/>
        <w:left w:val="none" w:sz="0" w:space="0" w:color="auto"/>
        <w:bottom w:val="none" w:sz="0" w:space="0" w:color="auto"/>
        <w:right w:val="none" w:sz="0" w:space="0" w:color="auto"/>
      </w:divBdr>
    </w:div>
    <w:div w:id="1441224797">
      <w:bodyDiv w:val="1"/>
      <w:marLeft w:val="0"/>
      <w:marRight w:val="0"/>
      <w:marTop w:val="0"/>
      <w:marBottom w:val="0"/>
      <w:divBdr>
        <w:top w:val="none" w:sz="0" w:space="0" w:color="auto"/>
        <w:left w:val="none" w:sz="0" w:space="0" w:color="auto"/>
        <w:bottom w:val="none" w:sz="0" w:space="0" w:color="auto"/>
        <w:right w:val="none" w:sz="0" w:space="0" w:color="auto"/>
      </w:divBdr>
    </w:div>
    <w:div w:id="1467434649">
      <w:marLeft w:val="0"/>
      <w:marRight w:val="0"/>
      <w:marTop w:val="0"/>
      <w:marBottom w:val="0"/>
      <w:divBdr>
        <w:top w:val="none" w:sz="0" w:space="0" w:color="auto"/>
        <w:left w:val="none" w:sz="0" w:space="0" w:color="auto"/>
        <w:bottom w:val="none" w:sz="0" w:space="0" w:color="auto"/>
        <w:right w:val="none" w:sz="0" w:space="0" w:color="auto"/>
      </w:divBdr>
    </w:div>
    <w:div w:id="1467434651">
      <w:marLeft w:val="0"/>
      <w:marRight w:val="0"/>
      <w:marTop w:val="0"/>
      <w:marBottom w:val="0"/>
      <w:divBdr>
        <w:top w:val="none" w:sz="0" w:space="0" w:color="auto"/>
        <w:left w:val="none" w:sz="0" w:space="0" w:color="auto"/>
        <w:bottom w:val="none" w:sz="0" w:space="0" w:color="auto"/>
        <w:right w:val="none" w:sz="0" w:space="0" w:color="auto"/>
      </w:divBdr>
    </w:div>
    <w:div w:id="1467434652">
      <w:marLeft w:val="0"/>
      <w:marRight w:val="0"/>
      <w:marTop w:val="0"/>
      <w:marBottom w:val="0"/>
      <w:divBdr>
        <w:top w:val="none" w:sz="0" w:space="0" w:color="auto"/>
        <w:left w:val="none" w:sz="0" w:space="0" w:color="auto"/>
        <w:bottom w:val="none" w:sz="0" w:space="0" w:color="auto"/>
        <w:right w:val="none" w:sz="0" w:space="0" w:color="auto"/>
      </w:divBdr>
    </w:div>
    <w:div w:id="1467434654">
      <w:marLeft w:val="0"/>
      <w:marRight w:val="0"/>
      <w:marTop w:val="0"/>
      <w:marBottom w:val="0"/>
      <w:divBdr>
        <w:top w:val="none" w:sz="0" w:space="0" w:color="auto"/>
        <w:left w:val="none" w:sz="0" w:space="0" w:color="auto"/>
        <w:bottom w:val="none" w:sz="0" w:space="0" w:color="auto"/>
        <w:right w:val="none" w:sz="0" w:space="0" w:color="auto"/>
      </w:divBdr>
    </w:div>
    <w:div w:id="1467434655">
      <w:marLeft w:val="0"/>
      <w:marRight w:val="0"/>
      <w:marTop w:val="0"/>
      <w:marBottom w:val="0"/>
      <w:divBdr>
        <w:top w:val="none" w:sz="0" w:space="0" w:color="auto"/>
        <w:left w:val="none" w:sz="0" w:space="0" w:color="auto"/>
        <w:bottom w:val="none" w:sz="0" w:space="0" w:color="auto"/>
        <w:right w:val="none" w:sz="0" w:space="0" w:color="auto"/>
      </w:divBdr>
    </w:div>
    <w:div w:id="1467434656">
      <w:marLeft w:val="0"/>
      <w:marRight w:val="0"/>
      <w:marTop w:val="0"/>
      <w:marBottom w:val="0"/>
      <w:divBdr>
        <w:top w:val="none" w:sz="0" w:space="0" w:color="auto"/>
        <w:left w:val="none" w:sz="0" w:space="0" w:color="auto"/>
        <w:bottom w:val="none" w:sz="0" w:space="0" w:color="auto"/>
        <w:right w:val="none" w:sz="0" w:space="0" w:color="auto"/>
      </w:divBdr>
      <w:divsChild>
        <w:div w:id="1467434659">
          <w:marLeft w:val="0"/>
          <w:marRight w:val="0"/>
          <w:marTop w:val="0"/>
          <w:marBottom w:val="0"/>
          <w:divBdr>
            <w:top w:val="none" w:sz="0" w:space="0" w:color="auto"/>
            <w:left w:val="none" w:sz="0" w:space="0" w:color="auto"/>
            <w:bottom w:val="none" w:sz="0" w:space="0" w:color="auto"/>
            <w:right w:val="none" w:sz="0" w:space="0" w:color="auto"/>
          </w:divBdr>
          <w:divsChild>
            <w:div w:id="1467434687">
              <w:marLeft w:val="0"/>
              <w:marRight w:val="0"/>
              <w:marTop w:val="0"/>
              <w:marBottom w:val="0"/>
              <w:divBdr>
                <w:top w:val="none" w:sz="0" w:space="0" w:color="auto"/>
                <w:left w:val="none" w:sz="0" w:space="0" w:color="auto"/>
                <w:bottom w:val="none" w:sz="0" w:space="0" w:color="auto"/>
                <w:right w:val="none" w:sz="0" w:space="0" w:color="auto"/>
              </w:divBdr>
              <w:divsChild>
                <w:div w:id="1467434702">
                  <w:marLeft w:val="0"/>
                  <w:marRight w:val="0"/>
                  <w:marTop w:val="0"/>
                  <w:marBottom w:val="0"/>
                  <w:divBdr>
                    <w:top w:val="none" w:sz="0" w:space="0" w:color="auto"/>
                    <w:left w:val="none" w:sz="0" w:space="0" w:color="auto"/>
                    <w:bottom w:val="none" w:sz="0" w:space="0" w:color="auto"/>
                    <w:right w:val="none" w:sz="0" w:space="0" w:color="auto"/>
                  </w:divBdr>
                  <w:divsChild>
                    <w:div w:id="1467434666">
                      <w:marLeft w:val="0"/>
                      <w:marRight w:val="0"/>
                      <w:marTop w:val="45"/>
                      <w:marBottom w:val="0"/>
                      <w:divBdr>
                        <w:top w:val="none" w:sz="0" w:space="0" w:color="auto"/>
                        <w:left w:val="none" w:sz="0" w:space="0" w:color="auto"/>
                        <w:bottom w:val="none" w:sz="0" w:space="0" w:color="auto"/>
                        <w:right w:val="none" w:sz="0" w:space="0" w:color="auto"/>
                      </w:divBdr>
                      <w:divsChild>
                        <w:div w:id="1467434669">
                          <w:marLeft w:val="0"/>
                          <w:marRight w:val="0"/>
                          <w:marTop w:val="0"/>
                          <w:marBottom w:val="0"/>
                          <w:divBdr>
                            <w:top w:val="none" w:sz="0" w:space="0" w:color="auto"/>
                            <w:left w:val="none" w:sz="0" w:space="0" w:color="auto"/>
                            <w:bottom w:val="none" w:sz="0" w:space="0" w:color="auto"/>
                            <w:right w:val="none" w:sz="0" w:space="0" w:color="auto"/>
                          </w:divBdr>
                          <w:divsChild>
                            <w:div w:id="1467434694">
                              <w:marLeft w:val="2070"/>
                              <w:marRight w:val="3810"/>
                              <w:marTop w:val="0"/>
                              <w:marBottom w:val="0"/>
                              <w:divBdr>
                                <w:top w:val="none" w:sz="0" w:space="0" w:color="auto"/>
                                <w:left w:val="none" w:sz="0" w:space="0" w:color="auto"/>
                                <w:bottom w:val="none" w:sz="0" w:space="0" w:color="auto"/>
                                <w:right w:val="none" w:sz="0" w:space="0" w:color="auto"/>
                              </w:divBdr>
                              <w:divsChild>
                                <w:div w:id="1467434676">
                                  <w:marLeft w:val="0"/>
                                  <w:marRight w:val="0"/>
                                  <w:marTop w:val="0"/>
                                  <w:marBottom w:val="0"/>
                                  <w:divBdr>
                                    <w:top w:val="none" w:sz="0" w:space="0" w:color="auto"/>
                                    <w:left w:val="none" w:sz="0" w:space="0" w:color="auto"/>
                                    <w:bottom w:val="none" w:sz="0" w:space="0" w:color="auto"/>
                                    <w:right w:val="none" w:sz="0" w:space="0" w:color="auto"/>
                                  </w:divBdr>
                                  <w:divsChild>
                                    <w:div w:id="1467434697">
                                      <w:marLeft w:val="0"/>
                                      <w:marRight w:val="0"/>
                                      <w:marTop w:val="0"/>
                                      <w:marBottom w:val="0"/>
                                      <w:divBdr>
                                        <w:top w:val="none" w:sz="0" w:space="0" w:color="auto"/>
                                        <w:left w:val="none" w:sz="0" w:space="0" w:color="auto"/>
                                        <w:bottom w:val="none" w:sz="0" w:space="0" w:color="auto"/>
                                        <w:right w:val="none" w:sz="0" w:space="0" w:color="auto"/>
                                      </w:divBdr>
                                      <w:divsChild>
                                        <w:div w:id="1467434658">
                                          <w:marLeft w:val="0"/>
                                          <w:marRight w:val="0"/>
                                          <w:marTop w:val="0"/>
                                          <w:marBottom w:val="0"/>
                                          <w:divBdr>
                                            <w:top w:val="none" w:sz="0" w:space="0" w:color="auto"/>
                                            <w:left w:val="none" w:sz="0" w:space="0" w:color="auto"/>
                                            <w:bottom w:val="none" w:sz="0" w:space="0" w:color="auto"/>
                                            <w:right w:val="none" w:sz="0" w:space="0" w:color="auto"/>
                                          </w:divBdr>
                                          <w:divsChild>
                                            <w:div w:id="1467434706">
                                              <w:marLeft w:val="0"/>
                                              <w:marRight w:val="0"/>
                                              <w:marTop w:val="90"/>
                                              <w:marBottom w:val="0"/>
                                              <w:divBdr>
                                                <w:top w:val="none" w:sz="0" w:space="0" w:color="auto"/>
                                                <w:left w:val="none" w:sz="0" w:space="0" w:color="auto"/>
                                                <w:bottom w:val="none" w:sz="0" w:space="0" w:color="auto"/>
                                                <w:right w:val="none" w:sz="0" w:space="0" w:color="auto"/>
                                              </w:divBdr>
                                              <w:divsChild>
                                                <w:div w:id="1467434672">
                                                  <w:marLeft w:val="0"/>
                                                  <w:marRight w:val="0"/>
                                                  <w:marTop w:val="0"/>
                                                  <w:marBottom w:val="0"/>
                                                  <w:divBdr>
                                                    <w:top w:val="none" w:sz="0" w:space="0" w:color="auto"/>
                                                    <w:left w:val="none" w:sz="0" w:space="0" w:color="auto"/>
                                                    <w:bottom w:val="none" w:sz="0" w:space="0" w:color="auto"/>
                                                    <w:right w:val="none" w:sz="0" w:space="0" w:color="auto"/>
                                                  </w:divBdr>
                                                  <w:divsChild>
                                                    <w:div w:id="1467434675">
                                                      <w:marLeft w:val="0"/>
                                                      <w:marRight w:val="0"/>
                                                      <w:marTop w:val="0"/>
                                                      <w:marBottom w:val="0"/>
                                                      <w:divBdr>
                                                        <w:top w:val="none" w:sz="0" w:space="0" w:color="auto"/>
                                                        <w:left w:val="none" w:sz="0" w:space="0" w:color="auto"/>
                                                        <w:bottom w:val="none" w:sz="0" w:space="0" w:color="auto"/>
                                                        <w:right w:val="none" w:sz="0" w:space="0" w:color="auto"/>
                                                      </w:divBdr>
                                                      <w:divsChild>
                                                        <w:div w:id="1467434685">
                                                          <w:marLeft w:val="0"/>
                                                          <w:marRight w:val="0"/>
                                                          <w:marTop w:val="0"/>
                                                          <w:marBottom w:val="390"/>
                                                          <w:divBdr>
                                                            <w:top w:val="none" w:sz="0" w:space="0" w:color="auto"/>
                                                            <w:left w:val="none" w:sz="0" w:space="0" w:color="auto"/>
                                                            <w:bottom w:val="none" w:sz="0" w:space="0" w:color="auto"/>
                                                            <w:right w:val="none" w:sz="0" w:space="0" w:color="auto"/>
                                                          </w:divBdr>
                                                          <w:divsChild>
                                                            <w:div w:id="1467434650">
                                                              <w:marLeft w:val="0"/>
                                                              <w:marRight w:val="0"/>
                                                              <w:marTop w:val="0"/>
                                                              <w:marBottom w:val="0"/>
                                                              <w:divBdr>
                                                                <w:top w:val="none" w:sz="0" w:space="0" w:color="auto"/>
                                                                <w:left w:val="none" w:sz="0" w:space="0" w:color="auto"/>
                                                                <w:bottom w:val="none" w:sz="0" w:space="0" w:color="auto"/>
                                                                <w:right w:val="none" w:sz="0" w:space="0" w:color="auto"/>
                                                              </w:divBdr>
                                                              <w:divsChild>
                                                                <w:div w:id="1467434653">
                                                                  <w:marLeft w:val="0"/>
                                                                  <w:marRight w:val="0"/>
                                                                  <w:marTop w:val="0"/>
                                                                  <w:marBottom w:val="0"/>
                                                                  <w:divBdr>
                                                                    <w:top w:val="none" w:sz="0" w:space="0" w:color="auto"/>
                                                                    <w:left w:val="none" w:sz="0" w:space="0" w:color="auto"/>
                                                                    <w:bottom w:val="none" w:sz="0" w:space="0" w:color="auto"/>
                                                                    <w:right w:val="none" w:sz="0" w:space="0" w:color="auto"/>
                                                                  </w:divBdr>
                                                                  <w:divsChild>
                                                                    <w:div w:id="1467434660">
                                                                      <w:marLeft w:val="0"/>
                                                                      <w:marRight w:val="0"/>
                                                                      <w:marTop w:val="0"/>
                                                                      <w:marBottom w:val="0"/>
                                                                      <w:divBdr>
                                                                        <w:top w:val="none" w:sz="0" w:space="0" w:color="auto"/>
                                                                        <w:left w:val="none" w:sz="0" w:space="0" w:color="auto"/>
                                                                        <w:bottom w:val="none" w:sz="0" w:space="0" w:color="auto"/>
                                                                        <w:right w:val="none" w:sz="0" w:space="0" w:color="auto"/>
                                                                      </w:divBdr>
                                                                      <w:divsChild>
                                                                        <w:div w:id="1467434678">
                                                                          <w:marLeft w:val="0"/>
                                                                          <w:marRight w:val="0"/>
                                                                          <w:marTop w:val="0"/>
                                                                          <w:marBottom w:val="0"/>
                                                                          <w:divBdr>
                                                                            <w:top w:val="none" w:sz="0" w:space="0" w:color="auto"/>
                                                                            <w:left w:val="none" w:sz="0" w:space="0" w:color="auto"/>
                                                                            <w:bottom w:val="none" w:sz="0" w:space="0" w:color="auto"/>
                                                                            <w:right w:val="none" w:sz="0" w:space="0" w:color="auto"/>
                                                                          </w:divBdr>
                                                                          <w:divsChild>
                                                                            <w:div w:id="1467434673">
                                                                              <w:marLeft w:val="0"/>
                                                                              <w:marRight w:val="0"/>
                                                                              <w:marTop w:val="0"/>
                                                                              <w:marBottom w:val="0"/>
                                                                              <w:divBdr>
                                                                                <w:top w:val="none" w:sz="0" w:space="0" w:color="auto"/>
                                                                                <w:left w:val="none" w:sz="0" w:space="0" w:color="auto"/>
                                                                                <w:bottom w:val="none" w:sz="0" w:space="0" w:color="auto"/>
                                                                                <w:right w:val="none" w:sz="0" w:space="0" w:color="auto"/>
                                                                              </w:divBdr>
                                                                              <w:divsChild>
                                                                                <w:div w:id="1467434708">
                                                                                  <w:marLeft w:val="0"/>
                                                                                  <w:marRight w:val="0"/>
                                                                                  <w:marTop w:val="0"/>
                                                                                  <w:marBottom w:val="0"/>
                                                                                  <w:divBdr>
                                                                                    <w:top w:val="none" w:sz="0" w:space="0" w:color="auto"/>
                                                                                    <w:left w:val="none" w:sz="0" w:space="0" w:color="auto"/>
                                                                                    <w:bottom w:val="none" w:sz="0" w:space="0" w:color="auto"/>
                                                                                    <w:right w:val="none" w:sz="0" w:space="0" w:color="auto"/>
                                                                                  </w:divBdr>
                                                                                  <w:divsChild>
                                                                                    <w:div w:id="1467434686">
                                                                                      <w:marLeft w:val="0"/>
                                                                                      <w:marRight w:val="0"/>
                                                                                      <w:marTop w:val="0"/>
                                                                                      <w:marBottom w:val="0"/>
                                                                                      <w:divBdr>
                                                                                        <w:top w:val="none" w:sz="0" w:space="0" w:color="auto"/>
                                                                                        <w:left w:val="none" w:sz="0" w:space="0" w:color="auto"/>
                                                                                        <w:bottom w:val="none" w:sz="0" w:space="0" w:color="auto"/>
                                                                                        <w:right w:val="none" w:sz="0" w:space="0" w:color="auto"/>
                                                                                      </w:divBdr>
                                                                                      <w:divsChild>
                                                                                        <w:div w:id="14674346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467434657">
      <w:marLeft w:val="0"/>
      <w:marRight w:val="0"/>
      <w:marTop w:val="0"/>
      <w:marBottom w:val="0"/>
      <w:divBdr>
        <w:top w:val="none" w:sz="0" w:space="0" w:color="auto"/>
        <w:left w:val="none" w:sz="0" w:space="0" w:color="auto"/>
        <w:bottom w:val="none" w:sz="0" w:space="0" w:color="auto"/>
        <w:right w:val="none" w:sz="0" w:space="0" w:color="auto"/>
      </w:divBdr>
    </w:div>
    <w:div w:id="1467434661">
      <w:marLeft w:val="0"/>
      <w:marRight w:val="0"/>
      <w:marTop w:val="0"/>
      <w:marBottom w:val="0"/>
      <w:divBdr>
        <w:top w:val="none" w:sz="0" w:space="0" w:color="auto"/>
        <w:left w:val="none" w:sz="0" w:space="0" w:color="auto"/>
        <w:bottom w:val="none" w:sz="0" w:space="0" w:color="auto"/>
        <w:right w:val="none" w:sz="0" w:space="0" w:color="auto"/>
      </w:divBdr>
    </w:div>
    <w:div w:id="1467434662">
      <w:marLeft w:val="0"/>
      <w:marRight w:val="0"/>
      <w:marTop w:val="0"/>
      <w:marBottom w:val="0"/>
      <w:divBdr>
        <w:top w:val="none" w:sz="0" w:space="0" w:color="auto"/>
        <w:left w:val="none" w:sz="0" w:space="0" w:color="auto"/>
        <w:bottom w:val="none" w:sz="0" w:space="0" w:color="auto"/>
        <w:right w:val="none" w:sz="0" w:space="0" w:color="auto"/>
      </w:divBdr>
    </w:div>
    <w:div w:id="1467434663">
      <w:marLeft w:val="0"/>
      <w:marRight w:val="0"/>
      <w:marTop w:val="0"/>
      <w:marBottom w:val="0"/>
      <w:divBdr>
        <w:top w:val="none" w:sz="0" w:space="0" w:color="auto"/>
        <w:left w:val="none" w:sz="0" w:space="0" w:color="auto"/>
        <w:bottom w:val="none" w:sz="0" w:space="0" w:color="auto"/>
        <w:right w:val="none" w:sz="0" w:space="0" w:color="auto"/>
      </w:divBdr>
    </w:div>
    <w:div w:id="1467434664">
      <w:marLeft w:val="0"/>
      <w:marRight w:val="0"/>
      <w:marTop w:val="0"/>
      <w:marBottom w:val="0"/>
      <w:divBdr>
        <w:top w:val="none" w:sz="0" w:space="0" w:color="auto"/>
        <w:left w:val="none" w:sz="0" w:space="0" w:color="auto"/>
        <w:bottom w:val="none" w:sz="0" w:space="0" w:color="auto"/>
        <w:right w:val="none" w:sz="0" w:space="0" w:color="auto"/>
      </w:divBdr>
    </w:div>
    <w:div w:id="1467434665">
      <w:marLeft w:val="0"/>
      <w:marRight w:val="0"/>
      <w:marTop w:val="0"/>
      <w:marBottom w:val="0"/>
      <w:divBdr>
        <w:top w:val="none" w:sz="0" w:space="0" w:color="auto"/>
        <w:left w:val="none" w:sz="0" w:space="0" w:color="auto"/>
        <w:bottom w:val="none" w:sz="0" w:space="0" w:color="auto"/>
        <w:right w:val="none" w:sz="0" w:space="0" w:color="auto"/>
      </w:divBdr>
    </w:div>
    <w:div w:id="1467434667">
      <w:marLeft w:val="0"/>
      <w:marRight w:val="0"/>
      <w:marTop w:val="0"/>
      <w:marBottom w:val="0"/>
      <w:divBdr>
        <w:top w:val="none" w:sz="0" w:space="0" w:color="auto"/>
        <w:left w:val="none" w:sz="0" w:space="0" w:color="auto"/>
        <w:bottom w:val="none" w:sz="0" w:space="0" w:color="auto"/>
        <w:right w:val="none" w:sz="0" w:space="0" w:color="auto"/>
      </w:divBdr>
    </w:div>
    <w:div w:id="1467434668">
      <w:marLeft w:val="0"/>
      <w:marRight w:val="0"/>
      <w:marTop w:val="0"/>
      <w:marBottom w:val="0"/>
      <w:divBdr>
        <w:top w:val="none" w:sz="0" w:space="0" w:color="auto"/>
        <w:left w:val="none" w:sz="0" w:space="0" w:color="auto"/>
        <w:bottom w:val="none" w:sz="0" w:space="0" w:color="auto"/>
        <w:right w:val="none" w:sz="0" w:space="0" w:color="auto"/>
      </w:divBdr>
    </w:div>
    <w:div w:id="1467434670">
      <w:marLeft w:val="0"/>
      <w:marRight w:val="0"/>
      <w:marTop w:val="0"/>
      <w:marBottom w:val="0"/>
      <w:divBdr>
        <w:top w:val="none" w:sz="0" w:space="0" w:color="auto"/>
        <w:left w:val="none" w:sz="0" w:space="0" w:color="auto"/>
        <w:bottom w:val="none" w:sz="0" w:space="0" w:color="auto"/>
        <w:right w:val="none" w:sz="0" w:space="0" w:color="auto"/>
      </w:divBdr>
    </w:div>
    <w:div w:id="1467434671">
      <w:marLeft w:val="0"/>
      <w:marRight w:val="0"/>
      <w:marTop w:val="0"/>
      <w:marBottom w:val="0"/>
      <w:divBdr>
        <w:top w:val="none" w:sz="0" w:space="0" w:color="auto"/>
        <w:left w:val="none" w:sz="0" w:space="0" w:color="auto"/>
        <w:bottom w:val="none" w:sz="0" w:space="0" w:color="auto"/>
        <w:right w:val="none" w:sz="0" w:space="0" w:color="auto"/>
      </w:divBdr>
    </w:div>
    <w:div w:id="1467434674">
      <w:marLeft w:val="0"/>
      <w:marRight w:val="0"/>
      <w:marTop w:val="0"/>
      <w:marBottom w:val="0"/>
      <w:divBdr>
        <w:top w:val="none" w:sz="0" w:space="0" w:color="auto"/>
        <w:left w:val="none" w:sz="0" w:space="0" w:color="auto"/>
        <w:bottom w:val="none" w:sz="0" w:space="0" w:color="auto"/>
        <w:right w:val="none" w:sz="0" w:space="0" w:color="auto"/>
      </w:divBdr>
    </w:div>
    <w:div w:id="1467434677">
      <w:marLeft w:val="0"/>
      <w:marRight w:val="0"/>
      <w:marTop w:val="0"/>
      <w:marBottom w:val="0"/>
      <w:divBdr>
        <w:top w:val="none" w:sz="0" w:space="0" w:color="auto"/>
        <w:left w:val="none" w:sz="0" w:space="0" w:color="auto"/>
        <w:bottom w:val="none" w:sz="0" w:space="0" w:color="auto"/>
        <w:right w:val="none" w:sz="0" w:space="0" w:color="auto"/>
      </w:divBdr>
    </w:div>
    <w:div w:id="1467434679">
      <w:marLeft w:val="0"/>
      <w:marRight w:val="0"/>
      <w:marTop w:val="0"/>
      <w:marBottom w:val="0"/>
      <w:divBdr>
        <w:top w:val="none" w:sz="0" w:space="0" w:color="auto"/>
        <w:left w:val="none" w:sz="0" w:space="0" w:color="auto"/>
        <w:bottom w:val="none" w:sz="0" w:space="0" w:color="auto"/>
        <w:right w:val="none" w:sz="0" w:space="0" w:color="auto"/>
      </w:divBdr>
    </w:div>
    <w:div w:id="1467434680">
      <w:marLeft w:val="0"/>
      <w:marRight w:val="0"/>
      <w:marTop w:val="0"/>
      <w:marBottom w:val="0"/>
      <w:divBdr>
        <w:top w:val="none" w:sz="0" w:space="0" w:color="auto"/>
        <w:left w:val="none" w:sz="0" w:space="0" w:color="auto"/>
        <w:bottom w:val="none" w:sz="0" w:space="0" w:color="auto"/>
        <w:right w:val="none" w:sz="0" w:space="0" w:color="auto"/>
      </w:divBdr>
    </w:div>
    <w:div w:id="1467434681">
      <w:marLeft w:val="0"/>
      <w:marRight w:val="0"/>
      <w:marTop w:val="0"/>
      <w:marBottom w:val="0"/>
      <w:divBdr>
        <w:top w:val="none" w:sz="0" w:space="0" w:color="auto"/>
        <w:left w:val="none" w:sz="0" w:space="0" w:color="auto"/>
        <w:bottom w:val="none" w:sz="0" w:space="0" w:color="auto"/>
        <w:right w:val="none" w:sz="0" w:space="0" w:color="auto"/>
      </w:divBdr>
    </w:div>
    <w:div w:id="1467434682">
      <w:marLeft w:val="0"/>
      <w:marRight w:val="0"/>
      <w:marTop w:val="0"/>
      <w:marBottom w:val="0"/>
      <w:divBdr>
        <w:top w:val="none" w:sz="0" w:space="0" w:color="auto"/>
        <w:left w:val="none" w:sz="0" w:space="0" w:color="auto"/>
        <w:bottom w:val="none" w:sz="0" w:space="0" w:color="auto"/>
        <w:right w:val="none" w:sz="0" w:space="0" w:color="auto"/>
      </w:divBdr>
    </w:div>
    <w:div w:id="1467434683">
      <w:marLeft w:val="0"/>
      <w:marRight w:val="0"/>
      <w:marTop w:val="0"/>
      <w:marBottom w:val="0"/>
      <w:divBdr>
        <w:top w:val="none" w:sz="0" w:space="0" w:color="auto"/>
        <w:left w:val="none" w:sz="0" w:space="0" w:color="auto"/>
        <w:bottom w:val="none" w:sz="0" w:space="0" w:color="auto"/>
        <w:right w:val="none" w:sz="0" w:space="0" w:color="auto"/>
      </w:divBdr>
    </w:div>
    <w:div w:id="1467434684">
      <w:marLeft w:val="0"/>
      <w:marRight w:val="0"/>
      <w:marTop w:val="0"/>
      <w:marBottom w:val="0"/>
      <w:divBdr>
        <w:top w:val="none" w:sz="0" w:space="0" w:color="auto"/>
        <w:left w:val="none" w:sz="0" w:space="0" w:color="auto"/>
        <w:bottom w:val="none" w:sz="0" w:space="0" w:color="auto"/>
        <w:right w:val="none" w:sz="0" w:space="0" w:color="auto"/>
      </w:divBdr>
    </w:div>
    <w:div w:id="1467434688">
      <w:marLeft w:val="0"/>
      <w:marRight w:val="0"/>
      <w:marTop w:val="0"/>
      <w:marBottom w:val="0"/>
      <w:divBdr>
        <w:top w:val="none" w:sz="0" w:space="0" w:color="auto"/>
        <w:left w:val="none" w:sz="0" w:space="0" w:color="auto"/>
        <w:bottom w:val="none" w:sz="0" w:space="0" w:color="auto"/>
        <w:right w:val="none" w:sz="0" w:space="0" w:color="auto"/>
      </w:divBdr>
    </w:div>
    <w:div w:id="1467434689">
      <w:marLeft w:val="0"/>
      <w:marRight w:val="0"/>
      <w:marTop w:val="0"/>
      <w:marBottom w:val="0"/>
      <w:divBdr>
        <w:top w:val="none" w:sz="0" w:space="0" w:color="auto"/>
        <w:left w:val="none" w:sz="0" w:space="0" w:color="auto"/>
        <w:bottom w:val="none" w:sz="0" w:space="0" w:color="auto"/>
        <w:right w:val="none" w:sz="0" w:space="0" w:color="auto"/>
      </w:divBdr>
    </w:div>
    <w:div w:id="1467434690">
      <w:marLeft w:val="0"/>
      <w:marRight w:val="0"/>
      <w:marTop w:val="0"/>
      <w:marBottom w:val="0"/>
      <w:divBdr>
        <w:top w:val="none" w:sz="0" w:space="0" w:color="auto"/>
        <w:left w:val="none" w:sz="0" w:space="0" w:color="auto"/>
        <w:bottom w:val="none" w:sz="0" w:space="0" w:color="auto"/>
        <w:right w:val="none" w:sz="0" w:space="0" w:color="auto"/>
      </w:divBdr>
    </w:div>
    <w:div w:id="1467434691">
      <w:marLeft w:val="0"/>
      <w:marRight w:val="0"/>
      <w:marTop w:val="0"/>
      <w:marBottom w:val="0"/>
      <w:divBdr>
        <w:top w:val="none" w:sz="0" w:space="0" w:color="auto"/>
        <w:left w:val="none" w:sz="0" w:space="0" w:color="auto"/>
        <w:bottom w:val="none" w:sz="0" w:space="0" w:color="auto"/>
        <w:right w:val="none" w:sz="0" w:space="0" w:color="auto"/>
      </w:divBdr>
    </w:div>
    <w:div w:id="1467434692">
      <w:marLeft w:val="0"/>
      <w:marRight w:val="0"/>
      <w:marTop w:val="0"/>
      <w:marBottom w:val="0"/>
      <w:divBdr>
        <w:top w:val="none" w:sz="0" w:space="0" w:color="auto"/>
        <w:left w:val="none" w:sz="0" w:space="0" w:color="auto"/>
        <w:bottom w:val="none" w:sz="0" w:space="0" w:color="auto"/>
        <w:right w:val="none" w:sz="0" w:space="0" w:color="auto"/>
      </w:divBdr>
    </w:div>
    <w:div w:id="1467434693">
      <w:marLeft w:val="0"/>
      <w:marRight w:val="0"/>
      <w:marTop w:val="0"/>
      <w:marBottom w:val="0"/>
      <w:divBdr>
        <w:top w:val="none" w:sz="0" w:space="0" w:color="auto"/>
        <w:left w:val="none" w:sz="0" w:space="0" w:color="auto"/>
        <w:bottom w:val="none" w:sz="0" w:space="0" w:color="auto"/>
        <w:right w:val="none" w:sz="0" w:space="0" w:color="auto"/>
      </w:divBdr>
    </w:div>
    <w:div w:id="1467434695">
      <w:marLeft w:val="0"/>
      <w:marRight w:val="0"/>
      <w:marTop w:val="0"/>
      <w:marBottom w:val="0"/>
      <w:divBdr>
        <w:top w:val="none" w:sz="0" w:space="0" w:color="auto"/>
        <w:left w:val="none" w:sz="0" w:space="0" w:color="auto"/>
        <w:bottom w:val="none" w:sz="0" w:space="0" w:color="auto"/>
        <w:right w:val="none" w:sz="0" w:space="0" w:color="auto"/>
      </w:divBdr>
    </w:div>
    <w:div w:id="1467434696">
      <w:marLeft w:val="0"/>
      <w:marRight w:val="0"/>
      <w:marTop w:val="0"/>
      <w:marBottom w:val="0"/>
      <w:divBdr>
        <w:top w:val="none" w:sz="0" w:space="0" w:color="auto"/>
        <w:left w:val="none" w:sz="0" w:space="0" w:color="auto"/>
        <w:bottom w:val="none" w:sz="0" w:space="0" w:color="auto"/>
        <w:right w:val="none" w:sz="0" w:space="0" w:color="auto"/>
      </w:divBdr>
    </w:div>
    <w:div w:id="1467434698">
      <w:marLeft w:val="0"/>
      <w:marRight w:val="0"/>
      <w:marTop w:val="0"/>
      <w:marBottom w:val="0"/>
      <w:divBdr>
        <w:top w:val="none" w:sz="0" w:space="0" w:color="auto"/>
        <w:left w:val="none" w:sz="0" w:space="0" w:color="auto"/>
        <w:bottom w:val="none" w:sz="0" w:space="0" w:color="auto"/>
        <w:right w:val="none" w:sz="0" w:space="0" w:color="auto"/>
      </w:divBdr>
    </w:div>
    <w:div w:id="1467434699">
      <w:marLeft w:val="0"/>
      <w:marRight w:val="0"/>
      <w:marTop w:val="0"/>
      <w:marBottom w:val="0"/>
      <w:divBdr>
        <w:top w:val="none" w:sz="0" w:space="0" w:color="auto"/>
        <w:left w:val="none" w:sz="0" w:space="0" w:color="auto"/>
        <w:bottom w:val="none" w:sz="0" w:space="0" w:color="auto"/>
        <w:right w:val="none" w:sz="0" w:space="0" w:color="auto"/>
      </w:divBdr>
    </w:div>
    <w:div w:id="1467434700">
      <w:marLeft w:val="0"/>
      <w:marRight w:val="0"/>
      <w:marTop w:val="0"/>
      <w:marBottom w:val="0"/>
      <w:divBdr>
        <w:top w:val="none" w:sz="0" w:space="0" w:color="auto"/>
        <w:left w:val="none" w:sz="0" w:space="0" w:color="auto"/>
        <w:bottom w:val="none" w:sz="0" w:space="0" w:color="auto"/>
        <w:right w:val="none" w:sz="0" w:space="0" w:color="auto"/>
      </w:divBdr>
    </w:div>
    <w:div w:id="1467434701">
      <w:marLeft w:val="0"/>
      <w:marRight w:val="0"/>
      <w:marTop w:val="0"/>
      <w:marBottom w:val="0"/>
      <w:divBdr>
        <w:top w:val="none" w:sz="0" w:space="0" w:color="auto"/>
        <w:left w:val="none" w:sz="0" w:space="0" w:color="auto"/>
        <w:bottom w:val="none" w:sz="0" w:space="0" w:color="auto"/>
        <w:right w:val="none" w:sz="0" w:space="0" w:color="auto"/>
      </w:divBdr>
    </w:div>
    <w:div w:id="1467434703">
      <w:marLeft w:val="0"/>
      <w:marRight w:val="0"/>
      <w:marTop w:val="0"/>
      <w:marBottom w:val="0"/>
      <w:divBdr>
        <w:top w:val="none" w:sz="0" w:space="0" w:color="auto"/>
        <w:left w:val="none" w:sz="0" w:space="0" w:color="auto"/>
        <w:bottom w:val="none" w:sz="0" w:space="0" w:color="auto"/>
        <w:right w:val="none" w:sz="0" w:space="0" w:color="auto"/>
      </w:divBdr>
    </w:div>
    <w:div w:id="1467434704">
      <w:marLeft w:val="0"/>
      <w:marRight w:val="0"/>
      <w:marTop w:val="0"/>
      <w:marBottom w:val="0"/>
      <w:divBdr>
        <w:top w:val="none" w:sz="0" w:space="0" w:color="auto"/>
        <w:left w:val="none" w:sz="0" w:space="0" w:color="auto"/>
        <w:bottom w:val="none" w:sz="0" w:space="0" w:color="auto"/>
        <w:right w:val="none" w:sz="0" w:space="0" w:color="auto"/>
      </w:divBdr>
    </w:div>
    <w:div w:id="1467434705">
      <w:marLeft w:val="0"/>
      <w:marRight w:val="0"/>
      <w:marTop w:val="0"/>
      <w:marBottom w:val="0"/>
      <w:divBdr>
        <w:top w:val="none" w:sz="0" w:space="0" w:color="auto"/>
        <w:left w:val="none" w:sz="0" w:space="0" w:color="auto"/>
        <w:bottom w:val="none" w:sz="0" w:space="0" w:color="auto"/>
        <w:right w:val="none" w:sz="0" w:space="0" w:color="auto"/>
      </w:divBdr>
    </w:div>
    <w:div w:id="1467434707">
      <w:marLeft w:val="0"/>
      <w:marRight w:val="0"/>
      <w:marTop w:val="0"/>
      <w:marBottom w:val="0"/>
      <w:divBdr>
        <w:top w:val="none" w:sz="0" w:space="0" w:color="auto"/>
        <w:left w:val="none" w:sz="0" w:space="0" w:color="auto"/>
        <w:bottom w:val="none" w:sz="0" w:space="0" w:color="auto"/>
        <w:right w:val="none" w:sz="0" w:space="0" w:color="auto"/>
      </w:divBdr>
    </w:div>
    <w:div w:id="1467434709">
      <w:marLeft w:val="0"/>
      <w:marRight w:val="0"/>
      <w:marTop w:val="0"/>
      <w:marBottom w:val="0"/>
      <w:divBdr>
        <w:top w:val="none" w:sz="0" w:space="0" w:color="auto"/>
        <w:left w:val="none" w:sz="0" w:space="0" w:color="auto"/>
        <w:bottom w:val="none" w:sz="0" w:space="0" w:color="auto"/>
        <w:right w:val="none" w:sz="0" w:space="0" w:color="auto"/>
      </w:divBdr>
    </w:div>
    <w:div w:id="1492259858">
      <w:bodyDiv w:val="1"/>
      <w:marLeft w:val="0"/>
      <w:marRight w:val="0"/>
      <w:marTop w:val="0"/>
      <w:marBottom w:val="0"/>
      <w:divBdr>
        <w:top w:val="none" w:sz="0" w:space="0" w:color="auto"/>
        <w:left w:val="none" w:sz="0" w:space="0" w:color="auto"/>
        <w:bottom w:val="none" w:sz="0" w:space="0" w:color="auto"/>
        <w:right w:val="none" w:sz="0" w:space="0" w:color="auto"/>
      </w:divBdr>
    </w:div>
    <w:div w:id="1529181947">
      <w:bodyDiv w:val="1"/>
      <w:marLeft w:val="0"/>
      <w:marRight w:val="0"/>
      <w:marTop w:val="0"/>
      <w:marBottom w:val="0"/>
      <w:divBdr>
        <w:top w:val="none" w:sz="0" w:space="0" w:color="auto"/>
        <w:left w:val="none" w:sz="0" w:space="0" w:color="auto"/>
        <w:bottom w:val="none" w:sz="0" w:space="0" w:color="auto"/>
        <w:right w:val="none" w:sz="0" w:space="0" w:color="auto"/>
      </w:divBdr>
    </w:div>
    <w:div w:id="1543133736">
      <w:bodyDiv w:val="1"/>
      <w:marLeft w:val="0"/>
      <w:marRight w:val="0"/>
      <w:marTop w:val="0"/>
      <w:marBottom w:val="0"/>
      <w:divBdr>
        <w:top w:val="none" w:sz="0" w:space="0" w:color="auto"/>
        <w:left w:val="none" w:sz="0" w:space="0" w:color="auto"/>
        <w:bottom w:val="none" w:sz="0" w:space="0" w:color="auto"/>
        <w:right w:val="none" w:sz="0" w:space="0" w:color="auto"/>
      </w:divBdr>
    </w:div>
    <w:div w:id="1574662378">
      <w:bodyDiv w:val="1"/>
      <w:marLeft w:val="0"/>
      <w:marRight w:val="0"/>
      <w:marTop w:val="0"/>
      <w:marBottom w:val="0"/>
      <w:divBdr>
        <w:top w:val="none" w:sz="0" w:space="0" w:color="auto"/>
        <w:left w:val="none" w:sz="0" w:space="0" w:color="auto"/>
        <w:bottom w:val="none" w:sz="0" w:space="0" w:color="auto"/>
        <w:right w:val="none" w:sz="0" w:space="0" w:color="auto"/>
      </w:divBdr>
    </w:div>
    <w:div w:id="1591700259">
      <w:bodyDiv w:val="1"/>
      <w:marLeft w:val="0"/>
      <w:marRight w:val="0"/>
      <w:marTop w:val="0"/>
      <w:marBottom w:val="0"/>
      <w:divBdr>
        <w:top w:val="none" w:sz="0" w:space="0" w:color="auto"/>
        <w:left w:val="none" w:sz="0" w:space="0" w:color="auto"/>
        <w:bottom w:val="none" w:sz="0" w:space="0" w:color="auto"/>
        <w:right w:val="none" w:sz="0" w:space="0" w:color="auto"/>
      </w:divBdr>
    </w:div>
    <w:div w:id="1610352057">
      <w:bodyDiv w:val="1"/>
      <w:marLeft w:val="0"/>
      <w:marRight w:val="0"/>
      <w:marTop w:val="0"/>
      <w:marBottom w:val="0"/>
      <w:divBdr>
        <w:top w:val="none" w:sz="0" w:space="0" w:color="auto"/>
        <w:left w:val="none" w:sz="0" w:space="0" w:color="auto"/>
        <w:bottom w:val="none" w:sz="0" w:space="0" w:color="auto"/>
        <w:right w:val="none" w:sz="0" w:space="0" w:color="auto"/>
      </w:divBdr>
    </w:div>
    <w:div w:id="1639676852">
      <w:bodyDiv w:val="1"/>
      <w:marLeft w:val="0"/>
      <w:marRight w:val="0"/>
      <w:marTop w:val="0"/>
      <w:marBottom w:val="0"/>
      <w:divBdr>
        <w:top w:val="none" w:sz="0" w:space="0" w:color="auto"/>
        <w:left w:val="none" w:sz="0" w:space="0" w:color="auto"/>
        <w:bottom w:val="none" w:sz="0" w:space="0" w:color="auto"/>
        <w:right w:val="none" w:sz="0" w:space="0" w:color="auto"/>
      </w:divBdr>
    </w:div>
    <w:div w:id="1692368298">
      <w:bodyDiv w:val="1"/>
      <w:marLeft w:val="0"/>
      <w:marRight w:val="0"/>
      <w:marTop w:val="0"/>
      <w:marBottom w:val="0"/>
      <w:divBdr>
        <w:top w:val="none" w:sz="0" w:space="0" w:color="auto"/>
        <w:left w:val="none" w:sz="0" w:space="0" w:color="auto"/>
        <w:bottom w:val="none" w:sz="0" w:space="0" w:color="auto"/>
        <w:right w:val="none" w:sz="0" w:space="0" w:color="auto"/>
      </w:divBdr>
    </w:div>
    <w:div w:id="1752311043">
      <w:bodyDiv w:val="1"/>
      <w:marLeft w:val="0"/>
      <w:marRight w:val="0"/>
      <w:marTop w:val="0"/>
      <w:marBottom w:val="0"/>
      <w:divBdr>
        <w:top w:val="none" w:sz="0" w:space="0" w:color="auto"/>
        <w:left w:val="none" w:sz="0" w:space="0" w:color="auto"/>
        <w:bottom w:val="none" w:sz="0" w:space="0" w:color="auto"/>
        <w:right w:val="none" w:sz="0" w:space="0" w:color="auto"/>
      </w:divBdr>
    </w:div>
    <w:div w:id="1793866255">
      <w:bodyDiv w:val="1"/>
      <w:marLeft w:val="0"/>
      <w:marRight w:val="0"/>
      <w:marTop w:val="0"/>
      <w:marBottom w:val="0"/>
      <w:divBdr>
        <w:top w:val="none" w:sz="0" w:space="0" w:color="auto"/>
        <w:left w:val="none" w:sz="0" w:space="0" w:color="auto"/>
        <w:bottom w:val="none" w:sz="0" w:space="0" w:color="auto"/>
        <w:right w:val="none" w:sz="0" w:space="0" w:color="auto"/>
      </w:divBdr>
    </w:div>
    <w:div w:id="1796486074">
      <w:bodyDiv w:val="1"/>
      <w:marLeft w:val="0"/>
      <w:marRight w:val="0"/>
      <w:marTop w:val="0"/>
      <w:marBottom w:val="0"/>
      <w:divBdr>
        <w:top w:val="none" w:sz="0" w:space="0" w:color="auto"/>
        <w:left w:val="none" w:sz="0" w:space="0" w:color="auto"/>
        <w:bottom w:val="none" w:sz="0" w:space="0" w:color="auto"/>
        <w:right w:val="none" w:sz="0" w:space="0" w:color="auto"/>
      </w:divBdr>
    </w:div>
    <w:div w:id="1804738136">
      <w:bodyDiv w:val="1"/>
      <w:marLeft w:val="0"/>
      <w:marRight w:val="0"/>
      <w:marTop w:val="0"/>
      <w:marBottom w:val="0"/>
      <w:divBdr>
        <w:top w:val="none" w:sz="0" w:space="0" w:color="auto"/>
        <w:left w:val="none" w:sz="0" w:space="0" w:color="auto"/>
        <w:bottom w:val="none" w:sz="0" w:space="0" w:color="auto"/>
        <w:right w:val="none" w:sz="0" w:space="0" w:color="auto"/>
      </w:divBdr>
    </w:div>
    <w:div w:id="1851597916">
      <w:bodyDiv w:val="1"/>
      <w:marLeft w:val="0"/>
      <w:marRight w:val="0"/>
      <w:marTop w:val="0"/>
      <w:marBottom w:val="0"/>
      <w:divBdr>
        <w:top w:val="none" w:sz="0" w:space="0" w:color="auto"/>
        <w:left w:val="none" w:sz="0" w:space="0" w:color="auto"/>
        <w:bottom w:val="none" w:sz="0" w:space="0" w:color="auto"/>
        <w:right w:val="none" w:sz="0" w:space="0" w:color="auto"/>
      </w:divBdr>
    </w:div>
    <w:div w:id="1856993328">
      <w:bodyDiv w:val="1"/>
      <w:marLeft w:val="0"/>
      <w:marRight w:val="0"/>
      <w:marTop w:val="0"/>
      <w:marBottom w:val="0"/>
      <w:divBdr>
        <w:top w:val="none" w:sz="0" w:space="0" w:color="auto"/>
        <w:left w:val="none" w:sz="0" w:space="0" w:color="auto"/>
        <w:bottom w:val="none" w:sz="0" w:space="0" w:color="auto"/>
        <w:right w:val="none" w:sz="0" w:space="0" w:color="auto"/>
      </w:divBdr>
    </w:div>
    <w:div w:id="1863586710">
      <w:bodyDiv w:val="1"/>
      <w:marLeft w:val="0"/>
      <w:marRight w:val="0"/>
      <w:marTop w:val="0"/>
      <w:marBottom w:val="0"/>
      <w:divBdr>
        <w:top w:val="none" w:sz="0" w:space="0" w:color="auto"/>
        <w:left w:val="none" w:sz="0" w:space="0" w:color="auto"/>
        <w:bottom w:val="none" w:sz="0" w:space="0" w:color="auto"/>
        <w:right w:val="none" w:sz="0" w:space="0" w:color="auto"/>
      </w:divBdr>
    </w:div>
    <w:div w:id="1870868993">
      <w:bodyDiv w:val="1"/>
      <w:marLeft w:val="0"/>
      <w:marRight w:val="0"/>
      <w:marTop w:val="0"/>
      <w:marBottom w:val="0"/>
      <w:divBdr>
        <w:top w:val="none" w:sz="0" w:space="0" w:color="auto"/>
        <w:left w:val="none" w:sz="0" w:space="0" w:color="auto"/>
        <w:bottom w:val="none" w:sz="0" w:space="0" w:color="auto"/>
        <w:right w:val="none" w:sz="0" w:space="0" w:color="auto"/>
      </w:divBdr>
    </w:div>
    <w:div w:id="1878161747">
      <w:bodyDiv w:val="1"/>
      <w:marLeft w:val="0"/>
      <w:marRight w:val="0"/>
      <w:marTop w:val="0"/>
      <w:marBottom w:val="0"/>
      <w:divBdr>
        <w:top w:val="none" w:sz="0" w:space="0" w:color="auto"/>
        <w:left w:val="none" w:sz="0" w:space="0" w:color="auto"/>
        <w:bottom w:val="none" w:sz="0" w:space="0" w:color="auto"/>
        <w:right w:val="none" w:sz="0" w:space="0" w:color="auto"/>
      </w:divBdr>
    </w:div>
    <w:div w:id="1895701757">
      <w:bodyDiv w:val="1"/>
      <w:marLeft w:val="0"/>
      <w:marRight w:val="0"/>
      <w:marTop w:val="0"/>
      <w:marBottom w:val="0"/>
      <w:divBdr>
        <w:top w:val="none" w:sz="0" w:space="0" w:color="auto"/>
        <w:left w:val="none" w:sz="0" w:space="0" w:color="auto"/>
        <w:bottom w:val="none" w:sz="0" w:space="0" w:color="auto"/>
        <w:right w:val="none" w:sz="0" w:space="0" w:color="auto"/>
      </w:divBdr>
      <w:divsChild>
        <w:div w:id="208995638">
          <w:marLeft w:val="0"/>
          <w:marRight w:val="0"/>
          <w:marTop w:val="0"/>
          <w:marBottom w:val="0"/>
          <w:divBdr>
            <w:top w:val="none" w:sz="0" w:space="0" w:color="auto"/>
            <w:left w:val="none" w:sz="0" w:space="0" w:color="auto"/>
            <w:bottom w:val="none" w:sz="0" w:space="0" w:color="auto"/>
            <w:right w:val="none" w:sz="0" w:space="0" w:color="auto"/>
          </w:divBdr>
          <w:divsChild>
            <w:div w:id="1295451477">
              <w:marLeft w:val="0"/>
              <w:marRight w:val="0"/>
              <w:marTop w:val="0"/>
              <w:marBottom w:val="0"/>
              <w:divBdr>
                <w:top w:val="none" w:sz="0" w:space="0" w:color="auto"/>
                <w:left w:val="none" w:sz="0" w:space="0" w:color="auto"/>
                <w:bottom w:val="none" w:sz="0" w:space="0" w:color="auto"/>
                <w:right w:val="none" w:sz="0" w:space="0" w:color="auto"/>
              </w:divBdr>
              <w:divsChild>
                <w:div w:id="262035688">
                  <w:marLeft w:val="0"/>
                  <w:marRight w:val="0"/>
                  <w:marTop w:val="0"/>
                  <w:marBottom w:val="0"/>
                  <w:divBdr>
                    <w:top w:val="none" w:sz="0" w:space="0" w:color="auto"/>
                    <w:left w:val="none" w:sz="0" w:space="0" w:color="auto"/>
                    <w:bottom w:val="none" w:sz="0" w:space="0" w:color="auto"/>
                    <w:right w:val="none" w:sz="0" w:space="0" w:color="auto"/>
                  </w:divBdr>
                  <w:divsChild>
                    <w:div w:id="1754234429">
                      <w:marLeft w:val="0"/>
                      <w:marRight w:val="0"/>
                      <w:marTop w:val="0"/>
                      <w:marBottom w:val="0"/>
                      <w:divBdr>
                        <w:top w:val="none" w:sz="0" w:space="0" w:color="auto"/>
                        <w:left w:val="none" w:sz="0" w:space="0" w:color="auto"/>
                        <w:bottom w:val="none" w:sz="0" w:space="0" w:color="auto"/>
                        <w:right w:val="none" w:sz="0" w:space="0" w:color="auto"/>
                      </w:divBdr>
                      <w:divsChild>
                        <w:div w:id="1211187100">
                          <w:marLeft w:val="0"/>
                          <w:marRight w:val="0"/>
                          <w:marTop w:val="0"/>
                          <w:marBottom w:val="0"/>
                          <w:divBdr>
                            <w:top w:val="none" w:sz="0" w:space="0" w:color="auto"/>
                            <w:left w:val="none" w:sz="0" w:space="0" w:color="auto"/>
                            <w:bottom w:val="none" w:sz="0" w:space="0" w:color="auto"/>
                            <w:right w:val="none" w:sz="0" w:space="0" w:color="auto"/>
                          </w:divBdr>
                          <w:divsChild>
                            <w:div w:id="1932930803">
                              <w:marLeft w:val="0"/>
                              <w:marRight w:val="0"/>
                              <w:marTop w:val="0"/>
                              <w:marBottom w:val="0"/>
                              <w:divBdr>
                                <w:top w:val="none" w:sz="0" w:space="0" w:color="auto"/>
                                <w:left w:val="none" w:sz="0" w:space="0" w:color="auto"/>
                                <w:bottom w:val="none" w:sz="0" w:space="0" w:color="auto"/>
                                <w:right w:val="none" w:sz="0" w:space="0" w:color="auto"/>
                              </w:divBdr>
                              <w:divsChild>
                                <w:div w:id="1544515705">
                                  <w:marLeft w:val="0"/>
                                  <w:marRight w:val="0"/>
                                  <w:marTop w:val="0"/>
                                  <w:marBottom w:val="0"/>
                                  <w:divBdr>
                                    <w:top w:val="none" w:sz="0" w:space="0" w:color="auto"/>
                                    <w:left w:val="none" w:sz="0" w:space="0" w:color="auto"/>
                                    <w:bottom w:val="none" w:sz="0" w:space="0" w:color="auto"/>
                                    <w:right w:val="none" w:sz="0" w:space="0" w:color="auto"/>
                                  </w:divBdr>
                                  <w:divsChild>
                                    <w:div w:id="1486698592">
                                      <w:marLeft w:val="0"/>
                                      <w:marRight w:val="0"/>
                                      <w:marTop w:val="0"/>
                                      <w:marBottom w:val="0"/>
                                      <w:divBdr>
                                        <w:top w:val="none" w:sz="0" w:space="0" w:color="auto"/>
                                        <w:left w:val="none" w:sz="0" w:space="0" w:color="auto"/>
                                        <w:bottom w:val="none" w:sz="0" w:space="0" w:color="auto"/>
                                        <w:right w:val="none" w:sz="0" w:space="0" w:color="auto"/>
                                      </w:divBdr>
                                      <w:divsChild>
                                        <w:div w:id="674186597">
                                          <w:marLeft w:val="0"/>
                                          <w:marRight w:val="0"/>
                                          <w:marTop w:val="0"/>
                                          <w:marBottom w:val="0"/>
                                          <w:divBdr>
                                            <w:top w:val="none" w:sz="0" w:space="0" w:color="auto"/>
                                            <w:left w:val="none" w:sz="0" w:space="0" w:color="auto"/>
                                            <w:bottom w:val="none" w:sz="0" w:space="0" w:color="auto"/>
                                            <w:right w:val="none" w:sz="0" w:space="0" w:color="auto"/>
                                          </w:divBdr>
                                          <w:divsChild>
                                            <w:div w:id="1118066418">
                                              <w:marLeft w:val="0"/>
                                              <w:marRight w:val="0"/>
                                              <w:marTop w:val="0"/>
                                              <w:marBottom w:val="0"/>
                                              <w:divBdr>
                                                <w:top w:val="none" w:sz="0" w:space="0" w:color="auto"/>
                                                <w:left w:val="none" w:sz="0" w:space="0" w:color="auto"/>
                                                <w:bottom w:val="none" w:sz="0" w:space="0" w:color="auto"/>
                                                <w:right w:val="none" w:sz="0" w:space="0" w:color="auto"/>
                                              </w:divBdr>
                                              <w:divsChild>
                                                <w:div w:id="1899710387">
                                                  <w:marLeft w:val="0"/>
                                                  <w:marRight w:val="0"/>
                                                  <w:marTop w:val="0"/>
                                                  <w:marBottom w:val="0"/>
                                                  <w:divBdr>
                                                    <w:top w:val="single" w:sz="6" w:space="0" w:color="ABABAB"/>
                                                    <w:left w:val="single" w:sz="6" w:space="0" w:color="ABABAB"/>
                                                    <w:bottom w:val="none" w:sz="0" w:space="0" w:color="auto"/>
                                                    <w:right w:val="single" w:sz="6" w:space="0" w:color="ABABAB"/>
                                                  </w:divBdr>
                                                  <w:divsChild>
                                                    <w:div w:id="339478041">
                                                      <w:marLeft w:val="0"/>
                                                      <w:marRight w:val="0"/>
                                                      <w:marTop w:val="0"/>
                                                      <w:marBottom w:val="0"/>
                                                      <w:divBdr>
                                                        <w:top w:val="none" w:sz="0" w:space="0" w:color="auto"/>
                                                        <w:left w:val="none" w:sz="0" w:space="0" w:color="auto"/>
                                                        <w:bottom w:val="none" w:sz="0" w:space="0" w:color="auto"/>
                                                        <w:right w:val="none" w:sz="0" w:space="0" w:color="auto"/>
                                                      </w:divBdr>
                                                      <w:divsChild>
                                                        <w:div w:id="601642227">
                                                          <w:marLeft w:val="0"/>
                                                          <w:marRight w:val="0"/>
                                                          <w:marTop w:val="0"/>
                                                          <w:marBottom w:val="0"/>
                                                          <w:divBdr>
                                                            <w:top w:val="none" w:sz="0" w:space="0" w:color="auto"/>
                                                            <w:left w:val="none" w:sz="0" w:space="0" w:color="auto"/>
                                                            <w:bottom w:val="none" w:sz="0" w:space="0" w:color="auto"/>
                                                            <w:right w:val="none" w:sz="0" w:space="0" w:color="auto"/>
                                                          </w:divBdr>
                                                          <w:divsChild>
                                                            <w:div w:id="507867789">
                                                              <w:marLeft w:val="0"/>
                                                              <w:marRight w:val="0"/>
                                                              <w:marTop w:val="0"/>
                                                              <w:marBottom w:val="0"/>
                                                              <w:divBdr>
                                                                <w:top w:val="none" w:sz="0" w:space="0" w:color="auto"/>
                                                                <w:left w:val="none" w:sz="0" w:space="0" w:color="auto"/>
                                                                <w:bottom w:val="none" w:sz="0" w:space="0" w:color="auto"/>
                                                                <w:right w:val="none" w:sz="0" w:space="0" w:color="auto"/>
                                                              </w:divBdr>
                                                              <w:divsChild>
                                                                <w:div w:id="1935043239">
                                                                  <w:marLeft w:val="0"/>
                                                                  <w:marRight w:val="0"/>
                                                                  <w:marTop w:val="0"/>
                                                                  <w:marBottom w:val="0"/>
                                                                  <w:divBdr>
                                                                    <w:top w:val="none" w:sz="0" w:space="0" w:color="auto"/>
                                                                    <w:left w:val="none" w:sz="0" w:space="0" w:color="auto"/>
                                                                    <w:bottom w:val="none" w:sz="0" w:space="0" w:color="auto"/>
                                                                    <w:right w:val="none" w:sz="0" w:space="0" w:color="auto"/>
                                                                  </w:divBdr>
                                                                  <w:divsChild>
                                                                    <w:div w:id="1337464293">
                                                                      <w:marLeft w:val="0"/>
                                                                      <w:marRight w:val="0"/>
                                                                      <w:marTop w:val="0"/>
                                                                      <w:marBottom w:val="0"/>
                                                                      <w:divBdr>
                                                                        <w:top w:val="none" w:sz="0" w:space="0" w:color="auto"/>
                                                                        <w:left w:val="none" w:sz="0" w:space="0" w:color="auto"/>
                                                                        <w:bottom w:val="none" w:sz="0" w:space="0" w:color="auto"/>
                                                                        <w:right w:val="none" w:sz="0" w:space="0" w:color="auto"/>
                                                                      </w:divBdr>
                                                                      <w:divsChild>
                                                                        <w:div w:id="1497070166">
                                                                          <w:marLeft w:val="0"/>
                                                                          <w:marRight w:val="0"/>
                                                                          <w:marTop w:val="0"/>
                                                                          <w:marBottom w:val="0"/>
                                                                          <w:divBdr>
                                                                            <w:top w:val="none" w:sz="0" w:space="0" w:color="auto"/>
                                                                            <w:left w:val="none" w:sz="0" w:space="0" w:color="auto"/>
                                                                            <w:bottom w:val="none" w:sz="0" w:space="0" w:color="auto"/>
                                                                            <w:right w:val="none" w:sz="0" w:space="0" w:color="auto"/>
                                                                          </w:divBdr>
                                                                          <w:divsChild>
                                                                            <w:div w:id="1632204899">
                                                                              <w:marLeft w:val="0"/>
                                                                              <w:marRight w:val="0"/>
                                                                              <w:marTop w:val="0"/>
                                                                              <w:marBottom w:val="0"/>
                                                                              <w:divBdr>
                                                                                <w:top w:val="none" w:sz="0" w:space="0" w:color="auto"/>
                                                                                <w:left w:val="none" w:sz="0" w:space="0" w:color="auto"/>
                                                                                <w:bottom w:val="none" w:sz="0" w:space="0" w:color="auto"/>
                                                                                <w:right w:val="none" w:sz="0" w:space="0" w:color="auto"/>
                                                                              </w:divBdr>
                                                                            </w:div>
                                                                            <w:div w:id="4442789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936787374">
      <w:bodyDiv w:val="1"/>
      <w:marLeft w:val="0"/>
      <w:marRight w:val="0"/>
      <w:marTop w:val="0"/>
      <w:marBottom w:val="0"/>
      <w:divBdr>
        <w:top w:val="none" w:sz="0" w:space="0" w:color="auto"/>
        <w:left w:val="none" w:sz="0" w:space="0" w:color="auto"/>
        <w:bottom w:val="none" w:sz="0" w:space="0" w:color="auto"/>
        <w:right w:val="none" w:sz="0" w:space="0" w:color="auto"/>
      </w:divBdr>
    </w:div>
    <w:div w:id="2026710241">
      <w:bodyDiv w:val="1"/>
      <w:marLeft w:val="0"/>
      <w:marRight w:val="0"/>
      <w:marTop w:val="0"/>
      <w:marBottom w:val="0"/>
      <w:divBdr>
        <w:top w:val="none" w:sz="0" w:space="0" w:color="auto"/>
        <w:left w:val="none" w:sz="0" w:space="0" w:color="auto"/>
        <w:bottom w:val="none" w:sz="0" w:space="0" w:color="auto"/>
        <w:right w:val="none" w:sz="0" w:space="0" w:color="auto"/>
      </w:divBdr>
    </w:div>
    <w:div w:id="2027320399">
      <w:bodyDiv w:val="1"/>
      <w:marLeft w:val="0"/>
      <w:marRight w:val="0"/>
      <w:marTop w:val="0"/>
      <w:marBottom w:val="0"/>
      <w:divBdr>
        <w:top w:val="none" w:sz="0" w:space="0" w:color="auto"/>
        <w:left w:val="none" w:sz="0" w:space="0" w:color="auto"/>
        <w:bottom w:val="none" w:sz="0" w:space="0" w:color="auto"/>
        <w:right w:val="none" w:sz="0" w:space="0" w:color="auto"/>
      </w:divBdr>
    </w:div>
    <w:div w:id="2042974639">
      <w:bodyDiv w:val="1"/>
      <w:marLeft w:val="0"/>
      <w:marRight w:val="0"/>
      <w:marTop w:val="0"/>
      <w:marBottom w:val="0"/>
      <w:divBdr>
        <w:top w:val="none" w:sz="0" w:space="0" w:color="auto"/>
        <w:left w:val="none" w:sz="0" w:space="0" w:color="auto"/>
        <w:bottom w:val="none" w:sz="0" w:space="0" w:color="auto"/>
        <w:right w:val="none" w:sz="0" w:space="0" w:color="auto"/>
      </w:divBdr>
    </w:div>
    <w:div w:id="2127654506">
      <w:bodyDiv w:val="1"/>
      <w:marLeft w:val="0"/>
      <w:marRight w:val="0"/>
      <w:marTop w:val="0"/>
      <w:marBottom w:val="0"/>
      <w:divBdr>
        <w:top w:val="none" w:sz="0" w:space="0" w:color="auto"/>
        <w:left w:val="none" w:sz="0" w:space="0" w:color="auto"/>
        <w:bottom w:val="none" w:sz="0" w:space="0" w:color="auto"/>
        <w:right w:val="none" w:sz="0" w:space="0" w:color="auto"/>
      </w:divBdr>
    </w:div>
    <w:div w:id="21339853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s>
</file>

<file path=word/_rels/footnotes.xml.rels><?xml version="1.0" encoding="UTF-8" standalone="yes"?>
<Relationships xmlns="http://schemas.openxmlformats.org/package/2006/relationships"><Relationship Id="rId1" Type="http://schemas.openxmlformats.org/officeDocument/2006/relationships/hyperlink" Target="http://report.hdr.undp.org/"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AC3C262-5654-4977-8F61-36EF8C5D629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TotalTime>
  <Pages>22</Pages>
  <Words>10812</Words>
  <Characters>61635</Characters>
  <Application>Microsoft Office Word</Application>
  <DocSecurity>0</DocSecurity>
  <Lines>513</Lines>
  <Paragraphs>144</Paragraphs>
  <ScaleCrop>false</ScaleCrop>
  <HeadingPairs>
    <vt:vector size="2" baseType="variant">
      <vt:variant>
        <vt:lpstr>Title</vt:lpstr>
      </vt:variant>
      <vt:variant>
        <vt:i4>1</vt:i4>
      </vt:variant>
    </vt:vector>
  </HeadingPairs>
  <TitlesOfParts>
    <vt:vector size="1" baseType="lpstr">
      <vt:lpstr/>
    </vt:vector>
  </TitlesOfParts>
  <Company>UNICEF</Company>
  <LinksUpToDate>false</LinksUpToDate>
  <CharactersWithSpaces>72303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UNICEF</dc:creator>
  <cp:keywords/>
  <dc:description/>
  <cp:lastModifiedBy>Eleanor Hill</cp:lastModifiedBy>
  <cp:revision>5</cp:revision>
  <cp:lastPrinted>2018-07-02T13:28:00Z</cp:lastPrinted>
  <dcterms:created xsi:type="dcterms:W3CDTF">2017-12-05T09:22:00Z</dcterms:created>
  <dcterms:modified xsi:type="dcterms:W3CDTF">2018-08-31T10:42:00Z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